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14A6B" w14:textId="6C92081B" w:rsidR="00C23562" w:rsidRPr="00704CD9" w:rsidRDefault="0037554A" w:rsidP="007B0620">
      <w:pPr>
        <w:spacing w:after="0" w:line="240" w:lineRule="auto"/>
        <w:jc w:val="center"/>
        <w:rPr>
          <w:rFonts w:asciiTheme="majorHAnsi" w:hAnsiTheme="majorHAnsi" w:cstheme="majorHAnsi"/>
          <w:sz w:val="40"/>
          <w:szCs w:val="40"/>
        </w:rPr>
      </w:pPr>
      <w:r w:rsidRPr="00704CD9">
        <w:rPr>
          <w:rFonts w:asciiTheme="majorHAnsi" w:hAnsiTheme="majorHAnsi" w:cstheme="majorHAnsi"/>
          <w:sz w:val="40"/>
          <w:szCs w:val="40"/>
        </w:rPr>
        <w:t>Istanbul Protocol 2022 Edition Factsheet</w:t>
      </w:r>
    </w:p>
    <w:p w14:paraId="5E3DAE21" w14:textId="77777777" w:rsidR="00C23562" w:rsidRPr="000D7EC2" w:rsidRDefault="00C23562" w:rsidP="007B0620">
      <w:pPr>
        <w:autoSpaceDE w:val="0"/>
        <w:autoSpaceDN w:val="0"/>
        <w:adjustRightInd w:val="0"/>
        <w:spacing w:after="0" w:line="240" w:lineRule="auto"/>
        <w:rPr>
          <w:rFonts w:asciiTheme="majorHAnsi" w:hAnsiTheme="majorHAnsi" w:cstheme="majorHAnsi"/>
          <w:lang w:val="en-GB"/>
        </w:rPr>
      </w:pPr>
    </w:p>
    <w:p w14:paraId="10B5FAEC" w14:textId="0BD39B02" w:rsidR="00C23562" w:rsidRPr="000D7EC2" w:rsidRDefault="00C23562" w:rsidP="007B0620">
      <w:pPr>
        <w:autoSpaceDE w:val="0"/>
        <w:autoSpaceDN w:val="0"/>
        <w:adjustRightInd w:val="0"/>
        <w:spacing w:after="0" w:line="240" w:lineRule="auto"/>
        <w:rPr>
          <w:rFonts w:asciiTheme="majorHAnsi" w:eastAsia="Times New Roman" w:hAnsiTheme="majorHAnsi" w:cstheme="majorHAnsi"/>
          <w:lang w:val="en-GB"/>
        </w:rPr>
      </w:pPr>
      <w:r w:rsidRPr="000D7EC2">
        <w:rPr>
          <w:rFonts w:asciiTheme="majorHAnsi" w:eastAsia="Times New Roman" w:hAnsiTheme="majorHAnsi" w:cstheme="majorHAnsi"/>
        </w:rPr>
        <w:t xml:space="preserve">In 1999, The </w:t>
      </w:r>
      <w:r w:rsidR="004341B9" w:rsidRPr="000D7EC2">
        <w:rPr>
          <w:rFonts w:asciiTheme="majorHAnsi" w:eastAsia="Times New Roman" w:hAnsiTheme="majorHAnsi" w:cstheme="majorHAnsi"/>
        </w:rPr>
        <w:t>Istanbul Protocol (</w:t>
      </w:r>
      <w:r w:rsidRPr="000D7EC2">
        <w:rPr>
          <w:rFonts w:asciiTheme="majorHAnsi" w:eastAsia="Times New Roman" w:hAnsiTheme="majorHAnsi" w:cstheme="majorHAnsi"/>
        </w:rPr>
        <w:t>IP</w:t>
      </w:r>
      <w:r w:rsidR="004341B9" w:rsidRPr="000D7EC2">
        <w:rPr>
          <w:rFonts w:asciiTheme="majorHAnsi" w:eastAsia="Times New Roman" w:hAnsiTheme="majorHAnsi" w:cstheme="majorHAnsi"/>
        </w:rPr>
        <w:t>)</w:t>
      </w:r>
      <w:r w:rsidRPr="000D7EC2">
        <w:rPr>
          <w:rFonts w:asciiTheme="majorHAnsi" w:eastAsia="Times New Roman" w:hAnsiTheme="majorHAnsi" w:cstheme="majorHAnsi"/>
        </w:rPr>
        <w:t xml:space="preserve"> and its </w:t>
      </w:r>
      <w:proofErr w:type="gramStart"/>
      <w:r w:rsidRPr="000D7EC2">
        <w:rPr>
          <w:rFonts w:asciiTheme="majorHAnsi" w:eastAsia="Times New Roman" w:hAnsiTheme="majorHAnsi" w:cstheme="majorHAnsi"/>
        </w:rPr>
        <w:t>Principles</w:t>
      </w:r>
      <w:proofErr w:type="gramEnd"/>
      <w:r w:rsidRPr="000D7EC2">
        <w:rPr>
          <w:rFonts w:asciiTheme="majorHAnsi" w:eastAsia="Times New Roman" w:hAnsiTheme="majorHAnsi" w:cstheme="majorHAnsi"/>
        </w:rPr>
        <w:t xml:space="preserve"> established guidance for States</w:t>
      </w:r>
      <w:r w:rsidRPr="000D7EC2">
        <w:rPr>
          <w:rFonts w:asciiTheme="majorHAnsi" w:hAnsiTheme="majorHAnsi" w:cstheme="majorHAnsi"/>
          <w:lang w:val="en-GB"/>
        </w:rPr>
        <w:t xml:space="preserve"> to fulfil their obligation of effective investigation of torture and ill-treatment and to </w:t>
      </w:r>
      <w:r w:rsidRPr="000D7EC2">
        <w:rPr>
          <w:rFonts w:asciiTheme="majorHAnsi" w:eastAsia="Times New Roman" w:hAnsiTheme="majorHAnsi" w:cstheme="majorHAnsi"/>
        </w:rPr>
        <w:t xml:space="preserve">empower civil society to hold States accountable. Since that time, it has been widely recognized by UN &amp; regional human rights bodies and courts and </w:t>
      </w:r>
      <w:r w:rsidRPr="000D7EC2">
        <w:rPr>
          <w:rFonts w:asciiTheme="majorHAnsi" w:eastAsia="Times New Roman" w:hAnsiTheme="majorHAnsi" w:cstheme="majorHAnsi"/>
          <w:lang w:val="en-GB"/>
        </w:rPr>
        <w:t>has been increasingly used by State and non-State actors to guide their investigations into torture and ill-treatment.</w:t>
      </w:r>
    </w:p>
    <w:p w14:paraId="3067D9EC" w14:textId="77777777" w:rsidR="00C23562" w:rsidRPr="000D7EC2" w:rsidRDefault="00C23562" w:rsidP="007B0620">
      <w:pPr>
        <w:autoSpaceDE w:val="0"/>
        <w:autoSpaceDN w:val="0"/>
        <w:adjustRightInd w:val="0"/>
        <w:spacing w:after="0" w:line="240" w:lineRule="auto"/>
        <w:rPr>
          <w:rFonts w:asciiTheme="majorHAnsi" w:eastAsia="Times New Roman" w:hAnsiTheme="majorHAnsi" w:cstheme="majorHAnsi"/>
          <w:lang w:val="en-GB"/>
        </w:rPr>
      </w:pPr>
    </w:p>
    <w:p w14:paraId="4FAB5058" w14:textId="308C1FD5" w:rsidR="00951D3C" w:rsidRPr="000D7EC2" w:rsidRDefault="00C23562" w:rsidP="007B0620">
      <w:pPr>
        <w:autoSpaceDE w:val="0"/>
        <w:autoSpaceDN w:val="0"/>
        <w:adjustRightInd w:val="0"/>
        <w:spacing w:after="0" w:line="240" w:lineRule="auto"/>
        <w:rPr>
          <w:rFonts w:asciiTheme="majorHAnsi" w:eastAsia="Times New Roman" w:hAnsiTheme="majorHAnsi" w:cstheme="majorHAnsi"/>
        </w:rPr>
      </w:pPr>
      <w:r w:rsidRPr="000D7EC2">
        <w:rPr>
          <w:rFonts w:asciiTheme="majorHAnsi" w:hAnsiTheme="majorHAnsi" w:cstheme="majorHAnsi"/>
          <w:lang w:val="en-GB"/>
        </w:rPr>
        <w:t xml:space="preserve">The </w:t>
      </w:r>
      <w:r w:rsidR="00E7117F" w:rsidRPr="000D7EC2">
        <w:rPr>
          <w:rFonts w:asciiTheme="majorHAnsi" w:hAnsiTheme="majorHAnsi" w:cstheme="majorHAnsi"/>
        </w:rPr>
        <w:t xml:space="preserve">2022 edition of the </w:t>
      </w:r>
      <w:r w:rsidRPr="000D7EC2">
        <w:rPr>
          <w:rFonts w:asciiTheme="majorHAnsi" w:hAnsiTheme="majorHAnsi" w:cstheme="majorHAnsi"/>
          <w:lang w:val="en-GB"/>
        </w:rPr>
        <w:t>IP includes updates and clarifications of the content of the original 6 chapters as well as additional guidance in 2 new chapters – Chapter</w:t>
      </w:r>
      <w:r w:rsidR="006431DC" w:rsidRPr="000D7EC2">
        <w:rPr>
          <w:rFonts w:asciiTheme="majorHAnsi" w:hAnsiTheme="majorHAnsi" w:cstheme="majorHAnsi"/>
          <w:lang w:val="en-GB"/>
        </w:rPr>
        <w:t>s</w:t>
      </w:r>
      <w:r w:rsidRPr="000D7EC2">
        <w:rPr>
          <w:rFonts w:asciiTheme="majorHAnsi" w:hAnsiTheme="majorHAnsi" w:cstheme="majorHAnsi"/>
          <w:lang w:val="en-GB"/>
        </w:rPr>
        <w:t xml:space="preserve"> VII </w:t>
      </w:r>
      <w:r w:rsidRPr="000D7EC2">
        <w:rPr>
          <w:rFonts w:asciiTheme="majorHAnsi" w:eastAsia="Times New Roman" w:hAnsiTheme="majorHAnsi" w:cstheme="majorHAnsi"/>
        </w:rPr>
        <w:t xml:space="preserve">and VIII. </w:t>
      </w:r>
      <w:r w:rsidR="006431DC" w:rsidRPr="000D7EC2">
        <w:rPr>
          <w:rFonts w:asciiTheme="majorHAnsi" w:eastAsia="Times New Roman" w:hAnsiTheme="majorHAnsi" w:cstheme="majorHAnsi"/>
        </w:rPr>
        <w:t>There were no changes to the IP Principles in Annex I</w:t>
      </w:r>
      <w:r w:rsidR="00B57237">
        <w:rPr>
          <w:rFonts w:asciiTheme="majorHAnsi" w:eastAsia="Times New Roman" w:hAnsiTheme="majorHAnsi" w:cstheme="majorHAnsi"/>
        </w:rPr>
        <w:t xml:space="preserve">. </w:t>
      </w:r>
      <w:r w:rsidRPr="000D7EC2">
        <w:rPr>
          <w:rFonts w:asciiTheme="majorHAnsi" w:hAnsiTheme="majorHAnsi" w:cstheme="majorHAnsi"/>
          <w:lang w:val="en-GB"/>
        </w:rPr>
        <w:t>Annex II, previously on “Diagnostic Tests”, was replaced with “</w:t>
      </w:r>
      <w:r w:rsidRPr="000D7EC2">
        <w:rPr>
          <w:rFonts w:asciiTheme="majorHAnsi" w:eastAsia="Times New Roman" w:hAnsiTheme="majorHAnsi" w:cstheme="majorHAnsi"/>
        </w:rPr>
        <w:t>Guidelines for Documenting Torture and Ill-Treatment of Children,” which summarizes children-related information in all chapters.</w:t>
      </w:r>
      <w:r w:rsidR="00E7117F" w:rsidRPr="000D7EC2">
        <w:rPr>
          <w:rFonts w:asciiTheme="majorHAnsi" w:eastAsia="Times New Roman" w:hAnsiTheme="majorHAnsi" w:cstheme="majorHAnsi"/>
        </w:rPr>
        <w:t xml:space="preserve"> The new edition </w:t>
      </w:r>
      <w:r w:rsidR="00951D3C" w:rsidRPr="000D7EC2">
        <w:rPr>
          <w:rFonts w:asciiTheme="majorHAnsi" w:hAnsiTheme="majorHAnsi" w:cstheme="majorHAnsi"/>
        </w:rPr>
        <w:t xml:space="preserve">was developed in coordination with the UN Office of the High Commissioner for Human Rights and included more than 180 contributors from 51 countries. </w:t>
      </w:r>
    </w:p>
    <w:p w14:paraId="7A362292" w14:textId="77777777" w:rsidR="00951D3C" w:rsidRPr="000D7EC2" w:rsidRDefault="00951D3C" w:rsidP="007B0620">
      <w:pPr>
        <w:autoSpaceDE w:val="0"/>
        <w:autoSpaceDN w:val="0"/>
        <w:adjustRightInd w:val="0"/>
        <w:spacing w:after="0" w:line="240" w:lineRule="auto"/>
        <w:rPr>
          <w:rFonts w:asciiTheme="majorHAnsi" w:hAnsiTheme="majorHAnsi" w:cstheme="majorHAnsi"/>
        </w:rPr>
      </w:pPr>
    </w:p>
    <w:p w14:paraId="46704DC6" w14:textId="74A52EB7" w:rsidR="00C23562" w:rsidRPr="000D7EC2" w:rsidRDefault="00CF6F80" w:rsidP="007B0620">
      <w:pPr>
        <w:autoSpaceDE w:val="0"/>
        <w:autoSpaceDN w:val="0"/>
        <w:adjustRightInd w:val="0"/>
        <w:spacing w:after="0" w:line="240" w:lineRule="auto"/>
        <w:rPr>
          <w:rFonts w:asciiTheme="majorHAnsi" w:eastAsia="Times New Roman" w:hAnsiTheme="majorHAnsi" w:cstheme="majorHAnsi"/>
        </w:rPr>
      </w:pPr>
      <w:r w:rsidRPr="000D7EC2">
        <w:rPr>
          <w:rFonts w:asciiTheme="majorHAnsi" w:hAnsiTheme="majorHAnsi" w:cstheme="majorHAnsi"/>
          <w:lang w:val="en-GB"/>
        </w:rPr>
        <w:t xml:space="preserve">This Factsheet summarizes significant changes in the 2022 edition of the </w:t>
      </w:r>
      <w:r w:rsidR="006C6679" w:rsidRPr="000D7EC2">
        <w:rPr>
          <w:rFonts w:asciiTheme="majorHAnsi" w:hAnsiTheme="majorHAnsi" w:cstheme="majorHAnsi"/>
          <w:lang w:val="en-GB"/>
        </w:rPr>
        <w:t>IP</w:t>
      </w:r>
      <w:r w:rsidRPr="000D7EC2">
        <w:rPr>
          <w:rFonts w:asciiTheme="majorHAnsi" w:hAnsiTheme="majorHAnsi" w:cstheme="majorHAnsi"/>
          <w:lang w:val="en-GB"/>
        </w:rPr>
        <w:t xml:space="preserve"> and includes </w:t>
      </w:r>
      <w:r w:rsidR="00B57237">
        <w:rPr>
          <w:rFonts w:asciiTheme="majorHAnsi" w:hAnsiTheme="majorHAnsi" w:cstheme="majorHAnsi"/>
          <w:lang w:val="en-GB"/>
        </w:rPr>
        <w:t xml:space="preserve">relevant </w:t>
      </w:r>
      <w:r w:rsidRPr="000D7EC2">
        <w:rPr>
          <w:rFonts w:asciiTheme="majorHAnsi" w:hAnsiTheme="majorHAnsi" w:cstheme="majorHAnsi"/>
          <w:lang w:val="en-GB"/>
        </w:rPr>
        <w:t xml:space="preserve">paragraph citations. Since the </w:t>
      </w:r>
      <w:r w:rsidR="00645B9B" w:rsidRPr="000D7EC2">
        <w:rPr>
          <w:rFonts w:asciiTheme="majorHAnsi" w:hAnsiTheme="majorHAnsi" w:cstheme="majorHAnsi"/>
          <w:lang w:val="en-GB"/>
        </w:rPr>
        <w:t>Factsheet</w:t>
      </w:r>
      <w:r w:rsidR="00C23562" w:rsidRPr="000D7EC2">
        <w:rPr>
          <w:rFonts w:asciiTheme="majorHAnsi" w:eastAsia="Times New Roman" w:hAnsiTheme="majorHAnsi" w:cstheme="majorHAnsi"/>
        </w:rPr>
        <w:t xml:space="preserve"> is not comprehensive</w:t>
      </w:r>
      <w:r w:rsidRPr="000D7EC2">
        <w:rPr>
          <w:rFonts w:asciiTheme="majorHAnsi" w:eastAsia="Times New Roman" w:hAnsiTheme="majorHAnsi" w:cstheme="majorHAnsi"/>
        </w:rPr>
        <w:t xml:space="preserve">, </w:t>
      </w:r>
      <w:r w:rsidR="00C23562" w:rsidRPr="000D7EC2">
        <w:rPr>
          <w:rFonts w:asciiTheme="majorHAnsi" w:eastAsia="Times New Roman" w:hAnsiTheme="majorHAnsi" w:cstheme="majorHAnsi"/>
        </w:rPr>
        <w:t>IP user</w:t>
      </w:r>
      <w:r w:rsidR="00304345" w:rsidRPr="000D7EC2">
        <w:rPr>
          <w:rFonts w:asciiTheme="majorHAnsi" w:eastAsia="Times New Roman" w:hAnsiTheme="majorHAnsi" w:cstheme="majorHAnsi"/>
        </w:rPr>
        <w:t xml:space="preserve">s should </w:t>
      </w:r>
      <w:r w:rsidR="00C23562" w:rsidRPr="000D7EC2">
        <w:rPr>
          <w:rFonts w:asciiTheme="majorHAnsi" w:eastAsia="Times New Roman" w:hAnsiTheme="majorHAnsi" w:cstheme="majorHAnsi"/>
        </w:rPr>
        <w:t xml:space="preserve">read the 2022 edition thoroughly and be familiar with all updates, </w:t>
      </w:r>
      <w:proofErr w:type="gramStart"/>
      <w:r w:rsidR="00C23562" w:rsidRPr="000D7EC2">
        <w:rPr>
          <w:rFonts w:asciiTheme="majorHAnsi" w:eastAsia="Times New Roman" w:hAnsiTheme="majorHAnsi" w:cstheme="majorHAnsi"/>
        </w:rPr>
        <w:t>clarifications</w:t>
      </w:r>
      <w:proofErr w:type="gramEnd"/>
      <w:r w:rsidR="00C23562" w:rsidRPr="000D7EC2">
        <w:rPr>
          <w:rFonts w:asciiTheme="majorHAnsi" w:eastAsia="Times New Roman" w:hAnsiTheme="majorHAnsi" w:cstheme="majorHAnsi"/>
        </w:rPr>
        <w:t xml:space="preserve"> and new IP guidance. </w:t>
      </w:r>
    </w:p>
    <w:p w14:paraId="68C389AF" w14:textId="77777777" w:rsidR="00C23562" w:rsidRPr="000D7EC2" w:rsidRDefault="00C23562" w:rsidP="007B0620">
      <w:pPr>
        <w:autoSpaceDE w:val="0"/>
        <w:autoSpaceDN w:val="0"/>
        <w:adjustRightInd w:val="0"/>
        <w:spacing w:after="0" w:line="240" w:lineRule="auto"/>
        <w:rPr>
          <w:rFonts w:asciiTheme="majorHAnsi" w:hAnsiTheme="majorHAnsi" w:cstheme="majorHAnsi"/>
          <w:kern w:val="24"/>
          <w:lang w:val="en-GB"/>
        </w:rPr>
      </w:pPr>
    </w:p>
    <w:p w14:paraId="224850F6" w14:textId="7B4AA5CD" w:rsidR="008A1B0A" w:rsidRPr="000D7EC2" w:rsidRDefault="008A1B0A" w:rsidP="007B0620">
      <w:pPr>
        <w:spacing w:after="0" w:line="240" w:lineRule="auto"/>
        <w:jc w:val="center"/>
        <w:rPr>
          <w:rFonts w:asciiTheme="majorHAnsi" w:hAnsiTheme="majorHAnsi" w:cstheme="majorHAnsi"/>
          <w:b/>
          <w:bCs/>
        </w:rPr>
      </w:pPr>
      <w:r w:rsidRPr="000D7EC2">
        <w:rPr>
          <w:rFonts w:asciiTheme="majorHAnsi" w:hAnsiTheme="majorHAnsi" w:cstheme="majorHAnsi"/>
          <w:b/>
          <w:bCs/>
        </w:rPr>
        <w:t xml:space="preserve">Chapter I </w:t>
      </w:r>
      <w:r w:rsidR="00DC6354" w:rsidRPr="000D7EC2">
        <w:rPr>
          <w:rFonts w:asciiTheme="majorHAnsi" w:hAnsiTheme="majorHAnsi" w:cstheme="majorHAnsi"/>
          <w:b/>
          <w:bCs/>
        </w:rPr>
        <w:t xml:space="preserve">- </w:t>
      </w:r>
      <w:r w:rsidRPr="000D7EC2">
        <w:rPr>
          <w:rFonts w:asciiTheme="majorHAnsi" w:hAnsiTheme="majorHAnsi" w:cstheme="majorHAnsi"/>
          <w:b/>
          <w:bCs/>
        </w:rPr>
        <w:t>Relevant International Legal Norms and Standards</w:t>
      </w:r>
    </w:p>
    <w:p w14:paraId="2E36C020" w14:textId="77777777" w:rsidR="00DC6354" w:rsidRPr="000D7EC2" w:rsidRDefault="00DC6354" w:rsidP="007B0620">
      <w:pPr>
        <w:spacing w:after="0" w:line="240" w:lineRule="auto"/>
        <w:rPr>
          <w:rFonts w:asciiTheme="majorHAnsi" w:hAnsiTheme="majorHAnsi" w:cstheme="majorHAnsi"/>
          <w:highlight w:val="yellow"/>
        </w:rPr>
      </w:pPr>
    </w:p>
    <w:p w14:paraId="5A8ED7AC" w14:textId="77777777" w:rsidR="006C6679" w:rsidRPr="000D7EC2" w:rsidRDefault="006C6679" w:rsidP="007B0620">
      <w:pPr>
        <w:autoSpaceDE w:val="0"/>
        <w:autoSpaceDN w:val="0"/>
        <w:adjustRightInd w:val="0"/>
        <w:spacing w:after="0" w:line="240" w:lineRule="auto"/>
        <w:rPr>
          <w:rFonts w:asciiTheme="majorHAnsi" w:hAnsiTheme="majorHAnsi" w:cstheme="majorHAnsi"/>
          <w:lang w:val="en-GB"/>
        </w:rPr>
      </w:pPr>
      <w:r w:rsidRPr="000D7EC2">
        <w:rPr>
          <w:rFonts w:asciiTheme="majorHAnsi" w:hAnsiTheme="majorHAnsi" w:cstheme="majorHAnsi"/>
          <w:b/>
          <w:bCs/>
          <w:lang w:val="en-GB"/>
        </w:rPr>
        <w:t xml:space="preserve">Updates on Legal Norms and Standards </w:t>
      </w:r>
    </w:p>
    <w:p w14:paraId="6AC84DEA" w14:textId="5FAD6C55" w:rsidR="00480057" w:rsidRPr="000D7EC2" w:rsidRDefault="00E067CD" w:rsidP="007B0620">
      <w:pPr>
        <w:autoSpaceDE w:val="0"/>
        <w:autoSpaceDN w:val="0"/>
        <w:adjustRightInd w:val="0"/>
        <w:spacing w:after="0" w:line="240" w:lineRule="auto"/>
        <w:rPr>
          <w:rFonts w:asciiTheme="majorHAnsi" w:eastAsia="Times New Roman" w:hAnsiTheme="majorHAnsi" w:cstheme="majorHAnsi"/>
        </w:rPr>
      </w:pPr>
      <w:r>
        <w:rPr>
          <w:rFonts w:asciiTheme="majorHAnsi" w:hAnsiTheme="majorHAnsi" w:cstheme="majorHAnsi"/>
          <w:lang w:val="en-GB"/>
        </w:rPr>
        <w:t>The</w:t>
      </w:r>
      <w:r w:rsidR="00C23562" w:rsidRPr="000D7EC2">
        <w:rPr>
          <w:rFonts w:asciiTheme="majorHAnsi" w:hAnsiTheme="majorHAnsi" w:cstheme="majorHAnsi"/>
          <w:lang w:val="en-GB"/>
        </w:rPr>
        <w:t xml:space="preserve"> IP 202</w:t>
      </w:r>
      <w:r w:rsidR="00B264B3" w:rsidRPr="000D7EC2">
        <w:rPr>
          <w:rFonts w:asciiTheme="majorHAnsi" w:hAnsiTheme="majorHAnsi" w:cstheme="majorHAnsi"/>
          <w:lang w:val="en-GB"/>
        </w:rPr>
        <w:t>2</w:t>
      </w:r>
      <w:r w:rsidR="00C23562" w:rsidRPr="000D7EC2">
        <w:rPr>
          <w:rFonts w:asciiTheme="majorHAnsi" w:hAnsiTheme="majorHAnsi" w:cstheme="majorHAnsi"/>
          <w:lang w:val="en-GB"/>
        </w:rPr>
        <w:t xml:space="preserve"> include</w:t>
      </w:r>
      <w:r w:rsidR="007B0620">
        <w:rPr>
          <w:rFonts w:asciiTheme="majorHAnsi" w:hAnsiTheme="majorHAnsi" w:cstheme="majorHAnsi"/>
          <w:lang w:val="en-GB"/>
        </w:rPr>
        <w:t>s</w:t>
      </w:r>
      <w:r w:rsidR="00C23562" w:rsidRPr="000D7EC2">
        <w:rPr>
          <w:rFonts w:asciiTheme="majorHAnsi" w:hAnsiTheme="majorHAnsi" w:cstheme="majorHAnsi"/>
          <w:lang w:val="en-GB"/>
        </w:rPr>
        <w:t xml:space="preserve"> additional information on t</w:t>
      </w:r>
      <w:r w:rsidR="00C23562" w:rsidRPr="000D7EC2">
        <w:rPr>
          <w:rFonts w:asciiTheme="majorHAnsi" w:eastAsia="Times New Roman" w:hAnsiTheme="majorHAnsi" w:cstheme="majorHAnsi"/>
        </w:rPr>
        <w:t>he Optional Protocol to the Convention against Torture and Other Cruel, Inhuman or Degrading Treatment or Punishment, or OPCAT</w:t>
      </w:r>
      <w:r w:rsidR="0080368A"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80368A" w:rsidRPr="000D7EC2">
        <w:rPr>
          <w:rFonts w:asciiTheme="majorHAnsi" w:eastAsia="Times New Roman" w:hAnsiTheme="majorHAnsi" w:cstheme="majorHAnsi"/>
        </w:rPr>
        <w:t xml:space="preserve"> 17-20)</w:t>
      </w:r>
      <w:r w:rsidR="00A73389" w:rsidRPr="000D7EC2">
        <w:rPr>
          <w:rFonts w:asciiTheme="majorHAnsi" w:eastAsia="Times New Roman" w:hAnsiTheme="majorHAnsi" w:cstheme="majorHAnsi"/>
        </w:rPr>
        <w:t>, relevant</w:t>
      </w:r>
      <w:r w:rsidR="00C23562" w:rsidRPr="000D7EC2">
        <w:rPr>
          <w:rFonts w:asciiTheme="majorHAnsi" w:eastAsia="Times New Roman" w:hAnsiTheme="majorHAnsi" w:cstheme="majorHAnsi"/>
        </w:rPr>
        <w:t xml:space="preserve"> provisions in the revised UN Standard Minimum Rules for the Treatment of Prisoners – now known as the “Nelson Mandela Rules”</w:t>
      </w:r>
      <w:r w:rsidR="00A73389" w:rsidRPr="000D7EC2">
        <w:rPr>
          <w:rFonts w:asciiTheme="majorHAnsi" w:eastAsia="Times New Roman" w:hAnsiTheme="majorHAnsi" w:cstheme="majorHAnsi"/>
        </w:rPr>
        <w:t>,</w:t>
      </w:r>
      <w:r w:rsidR="00C23562" w:rsidRPr="000D7EC2">
        <w:rPr>
          <w:rFonts w:asciiTheme="majorHAnsi" w:eastAsia="Times New Roman" w:hAnsiTheme="majorHAnsi" w:cstheme="majorHAnsi"/>
        </w:rPr>
        <w:t xml:space="preserve"> the revised Minnesota Protocol</w:t>
      </w:r>
      <w:r w:rsidR="00A73389" w:rsidRPr="000D7EC2">
        <w:rPr>
          <w:rFonts w:asciiTheme="majorHAnsi" w:eastAsia="Times New Roman" w:hAnsiTheme="majorHAnsi" w:cstheme="majorHAnsi"/>
        </w:rPr>
        <w:t>,</w:t>
      </w:r>
      <w:r w:rsidR="00C23562" w:rsidRPr="000D7EC2">
        <w:rPr>
          <w:rFonts w:asciiTheme="majorHAnsi" w:eastAsia="Times New Roman" w:hAnsiTheme="majorHAnsi" w:cstheme="majorHAnsi"/>
        </w:rPr>
        <w:t xml:space="preserve"> and the Bangkok Rules. </w:t>
      </w:r>
      <w:r w:rsidR="00780F61" w:rsidRPr="000D7EC2">
        <w:rPr>
          <w:rFonts w:asciiTheme="majorHAnsi" w:eastAsia="Times New Roman" w:hAnsiTheme="majorHAnsi" w:cstheme="majorHAnsi"/>
        </w:rPr>
        <w:t>It also</w:t>
      </w:r>
      <w:r w:rsidR="00C23562" w:rsidRPr="000D7EC2">
        <w:rPr>
          <w:rFonts w:asciiTheme="majorHAnsi" w:eastAsia="Times New Roman" w:hAnsiTheme="majorHAnsi" w:cstheme="majorHAnsi"/>
        </w:rPr>
        <w:t xml:space="preserve"> includes additional information on human rights bodies, mechanisms, &amp; Special Procedures and describes relevant mandates and work related to torture &amp; ill-treatment</w:t>
      </w:r>
      <w:r w:rsidR="00480057"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480057" w:rsidRPr="000D7EC2">
        <w:rPr>
          <w:rFonts w:asciiTheme="majorHAnsi" w:eastAsia="Times New Roman" w:hAnsiTheme="majorHAnsi" w:cstheme="majorHAnsi"/>
        </w:rPr>
        <w:t xml:space="preserve"> </w:t>
      </w:r>
      <w:r w:rsidR="00CC3DC3" w:rsidRPr="000D7EC2">
        <w:rPr>
          <w:rFonts w:asciiTheme="majorHAnsi" w:eastAsia="Times New Roman" w:hAnsiTheme="majorHAnsi" w:cstheme="majorHAnsi"/>
        </w:rPr>
        <w:t>24-56)</w:t>
      </w:r>
      <w:r w:rsidR="00BA1236" w:rsidRPr="000D7EC2">
        <w:rPr>
          <w:rFonts w:asciiTheme="majorHAnsi" w:eastAsia="Times New Roman" w:hAnsiTheme="majorHAnsi" w:cstheme="majorHAnsi"/>
        </w:rPr>
        <w:t>.</w:t>
      </w:r>
    </w:p>
    <w:p w14:paraId="3E428C56" w14:textId="094C53E4" w:rsidR="00C23562" w:rsidRPr="000D7EC2" w:rsidRDefault="00C23562" w:rsidP="007B0620">
      <w:pPr>
        <w:spacing w:after="0" w:line="240" w:lineRule="auto"/>
        <w:jc w:val="center"/>
        <w:rPr>
          <w:rFonts w:asciiTheme="majorHAnsi" w:hAnsiTheme="majorHAnsi" w:cstheme="majorHAnsi"/>
        </w:rPr>
      </w:pPr>
    </w:p>
    <w:p w14:paraId="3DF4272A" w14:textId="77777777" w:rsidR="008A1B0A" w:rsidRPr="000D7EC2" w:rsidRDefault="008A1B0A" w:rsidP="007B0620">
      <w:pPr>
        <w:autoSpaceDE w:val="0"/>
        <w:autoSpaceDN w:val="0"/>
        <w:adjustRightInd w:val="0"/>
        <w:spacing w:after="0" w:line="240" w:lineRule="auto"/>
        <w:rPr>
          <w:rFonts w:asciiTheme="majorHAnsi" w:hAnsiTheme="majorHAnsi" w:cstheme="majorHAnsi"/>
          <w:b/>
          <w:bCs/>
        </w:rPr>
      </w:pPr>
      <w:r w:rsidRPr="000D7EC2">
        <w:rPr>
          <w:rFonts w:asciiTheme="majorHAnsi" w:hAnsiTheme="majorHAnsi" w:cstheme="majorHAnsi"/>
          <w:b/>
          <w:bCs/>
        </w:rPr>
        <w:t>Additional Recognition of the IP as a legal standard for the effective investigation of torture and ill treatment</w:t>
      </w:r>
    </w:p>
    <w:p w14:paraId="7264F693" w14:textId="40FCB81C" w:rsidR="008A1B0A" w:rsidRPr="000D7EC2" w:rsidRDefault="00C23562" w:rsidP="007B0620">
      <w:pPr>
        <w:autoSpaceDE w:val="0"/>
        <w:autoSpaceDN w:val="0"/>
        <w:adjustRightInd w:val="0"/>
        <w:spacing w:after="0" w:line="240" w:lineRule="auto"/>
        <w:rPr>
          <w:rFonts w:asciiTheme="majorHAnsi" w:hAnsiTheme="majorHAnsi" w:cstheme="majorHAnsi"/>
          <w:lang w:val="en-GB"/>
        </w:rPr>
      </w:pPr>
      <w:r w:rsidRPr="000D7EC2">
        <w:rPr>
          <w:rFonts w:asciiTheme="majorHAnsi" w:hAnsiTheme="majorHAnsi" w:cstheme="majorHAnsi"/>
        </w:rPr>
        <w:t xml:space="preserve">The IP 2022 includes additional statements by </w:t>
      </w:r>
      <w:r w:rsidR="00296222">
        <w:rPr>
          <w:rFonts w:asciiTheme="majorHAnsi" w:hAnsiTheme="majorHAnsi" w:cstheme="majorHAnsi"/>
        </w:rPr>
        <w:t xml:space="preserve">the </w:t>
      </w:r>
      <w:r w:rsidR="00296222" w:rsidRPr="000D7EC2">
        <w:rPr>
          <w:rFonts w:asciiTheme="majorHAnsi" w:hAnsiTheme="majorHAnsi" w:cstheme="majorHAnsi"/>
        </w:rPr>
        <w:t xml:space="preserve">UN Committee against Torture </w:t>
      </w:r>
      <w:r w:rsidR="00296222">
        <w:rPr>
          <w:rFonts w:asciiTheme="majorHAnsi" w:hAnsiTheme="majorHAnsi" w:cstheme="majorHAnsi"/>
        </w:rPr>
        <w:t>(</w:t>
      </w:r>
      <w:r w:rsidRPr="000D7EC2">
        <w:rPr>
          <w:rFonts w:asciiTheme="majorHAnsi" w:hAnsiTheme="majorHAnsi" w:cstheme="majorHAnsi"/>
        </w:rPr>
        <w:t>CAT</w:t>
      </w:r>
      <w:r w:rsidR="00296222">
        <w:rPr>
          <w:rFonts w:asciiTheme="majorHAnsi" w:hAnsiTheme="majorHAnsi" w:cstheme="majorHAnsi"/>
        </w:rPr>
        <w:t>)</w:t>
      </w:r>
      <w:r w:rsidRPr="000D7EC2">
        <w:rPr>
          <w:rFonts w:asciiTheme="majorHAnsi" w:hAnsiTheme="majorHAnsi" w:cstheme="majorHAnsi"/>
        </w:rPr>
        <w:t xml:space="preserve">, the UN Special Rapporteurs on Torture, and the Inter-American Court on Human Rights that recognize and affirm the critical importance of clinical evaluations of torture and ill-treatment in accordance with the IP and its Principles. </w:t>
      </w:r>
      <w:r w:rsidRPr="000D7EC2">
        <w:rPr>
          <w:rFonts w:asciiTheme="majorHAnsi" w:hAnsiTheme="majorHAnsi" w:cstheme="majorHAnsi"/>
          <w:lang w:val="en-GB"/>
        </w:rPr>
        <w:t>For example</w:t>
      </w:r>
      <w:r w:rsidR="008A1B0A" w:rsidRPr="000D7EC2">
        <w:rPr>
          <w:rFonts w:asciiTheme="majorHAnsi" w:hAnsiTheme="majorHAnsi" w:cstheme="majorHAnsi"/>
          <w:lang w:val="en-GB"/>
        </w:rPr>
        <w:t>:</w:t>
      </w:r>
    </w:p>
    <w:p w14:paraId="14B84A77" w14:textId="43B685DD" w:rsidR="008A1B0A" w:rsidRPr="000D7EC2" w:rsidRDefault="008A1B0A" w:rsidP="007B0620">
      <w:pPr>
        <w:numPr>
          <w:ilvl w:val="0"/>
          <w:numId w:val="1"/>
        </w:numPr>
        <w:autoSpaceDE w:val="0"/>
        <w:autoSpaceDN w:val="0"/>
        <w:adjustRightInd w:val="0"/>
        <w:spacing w:after="0" w:line="240" w:lineRule="auto"/>
        <w:ind w:left="278" w:hanging="278"/>
        <w:rPr>
          <w:rFonts w:asciiTheme="majorHAnsi" w:eastAsia="Times New Roman" w:hAnsiTheme="majorHAnsi" w:cstheme="majorHAnsi"/>
        </w:rPr>
      </w:pPr>
      <w:r w:rsidRPr="000D7EC2">
        <w:rPr>
          <w:rFonts w:asciiTheme="majorHAnsi" w:hAnsiTheme="majorHAnsi" w:cstheme="majorHAnsi"/>
          <w:lang w:val="en-GB"/>
        </w:rPr>
        <w:t>CAT has stated that, “</w:t>
      </w:r>
      <w:r w:rsidRPr="000D7EC2">
        <w:rPr>
          <w:rFonts w:asciiTheme="majorHAnsi" w:eastAsia="Times New Roman" w:hAnsiTheme="majorHAnsi" w:cstheme="majorHAnsi"/>
        </w:rPr>
        <w:t>investigations into torture should include a medical examination that complies with the Istanbul Protocol” (para. 15</w:t>
      </w:r>
      <w:proofErr w:type="gramStart"/>
      <w:r w:rsidRPr="000D7EC2">
        <w:rPr>
          <w:rFonts w:asciiTheme="majorHAnsi" w:eastAsia="Times New Roman" w:hAnsiTheme="majorHAnsi" w:cstheme="majorHAnsi"/>
        </w:rPr>
        <w:t>)</w:t>
      </w:r>
      <w:r w:rsidR="008B798D">
        <w:rPr>
          <w:rFonts w:asciiTheme="majorHAnsi" w:eastAsia="Times New Roman" w:hAnsiTheme="majorHAnsi" w:cstheme="majorHAnsi"/>
        </w:rPr>
        <w:t>;</w:t>
      </w:r>
      <w:proofErr w:type="gramEnd"/>
    </w:p>
    <w:p w14:paraId="0BD19AEB" w14:textId="4C3A48E6" w:rsidR="00C31FF5" w:rsidRPr="000D7EC2" w:rsidRDefault="00C31FF5" w:rsidP="007B0620">
      <w:pPr>
        <w:numPr>
          <w:ilvl w:val="0"/>
          <w:numId w:val="1"/>
        </w:numPr>
        <w:autoSpaceDE w:val="0"/>
        <w:autoSpaceDN w:val="0"/>
        <w:adjustRightInd w:val="0"/>
        <w:spacing w:after="0" w:line="240" w:lineRule="auto"/>
        <w:ind w:left="278" w:hanging="278"/>
        <w:rPr>
          <w:rFonts w:asciiTheme="majorHAnsi" w:eastAsia="Times New Roman" w:hAnsiTheme="majorHAnsi" w:cstheme="majorHAnsi"/>
        </w:rPr>
      </w:pPr>
      <w:r w:rsidRPr="000D7EC2">
        <w:rPr>
          <w:rFonts w:asciiTheme="majorHAnsi" w:hAnsiTheme="majorHAnsi" w:cstheme="majorHAnsi"/>
        </w:rPr>
        <w:t>The UN Special Rapporteur on torture Juan Méndez stated that, “The Istanbul Protocol serves as a standard for evaluation of medical evidence, as a reference tool for experts delivering expert opinions, as a benchmark for assessing the effectiveness of the domestic fact-finding and as a means of redress for victims” and that, “[q]</w:t>
      </w:r>
      <w:proofErr w:type="spellStart"/>
      <w:r w:rsidRPr="000D7EC2">
        <w:rPr>
          <w:rFonts w:asciiTheme="majorHAnsi" w:hAnsiTheme="majorHAnsi" w:cstheme="majorHAnsi"/>
        </w:rPr>
        <w:t>uality</w:t>
      </w:r>
      <w:proofErr w:type="spellEnd"/>
      <w:r w:rsidRPr="000D7EC2">
        <w:rPr>
          <w:rFonts w:asciiTheme="majorHAnsi" w:hAnsiTheme="majorHAnsi" w:cstheme="majorHAnsi"/>
        </w:rPr>
        <w:t xml:space="preserve"> forensic reports are revolutionizing investigations of torture” (IP Background section</w:t>
      </w:r>
      <w:proofErr w:type="gramStart"/>
      <w:r w:rsidRPr="000D7EC2">
        <w:rPr>
          <w:rFonts w:asciiTheme="majorHAnsi" w:hAnsiTheme="majorHAnsi" w:cstheme="majorHAnsi"/>
        </w:rPr>
        <w:t>)</w:t>
      </w:r>
      <w:r w:rsidR="008B798D">
        <w:rPr>
          <w:rFonts w:asciiTheme="majorHAnsi" w:hAnsiTheme="majorHAnsi" w:cstheme="majorHAnsi"/>
        </w:rPr>
        <w:t>;</w:t>
      </w:r>
      <w:proofErr w:type="gramEnd"/>
    </w:p>
    <w:p w14:paraId="6E75A43D" w14:textId="730B82AF" w:rsidR="00C31FF5" w:rsidRPr="000D7EC2" w:rsidRDefault="00C31FF5" w:rsidP="007B0620">
      <w:pPr>
        <w:numPr>
          <w:ilvl w:val="0"/>
          <w:numId w:val="1"/>
        </w:numPr>
        <w:autoSpaceDE w:val="0"/>
        <w:autoSpaceDN w:val="0"/>
        <w:adjustRightInd w:val="0"/>
        <w:spacing w:after="0" w:line="240" w:lineRule="auto"/>
        <w:ind w:left="278" w:hanging="278"/>
        <w:rPr>
          <w:rFonts w:asciiTheme="majorHAnsi" w:eastAsia="Times New Roman" w:hAnsiTheme="majorHAnsi" w:cstheme="majorHAnsi"/>
        </w:rPr>
      </w:pPr>
      <w:r w:rsidRPr="000D7EC2">
        <w:rPr>
          <w:rFonts w:asciiTheme="majorHAnsi" w:hAnsiTheme="majorHAnsi" w:cstheme="majorHAnsi"/>
        </w:rPr>
        <w:t>Special Rapporteur Nowak has stated that “[a]n independent forensic expert should be part of any credible fact-finding or prevention mechanism” (para. 40</w:t>
      </w:r>
      <w:proofErr w:type="gramStart"/>
      <w:r w:rsidRPr="000D7EC2">
        <w:rPr>
          <w:rFonts w:asciiTheme="majorHAnsi" w:hAnsiTheme="majorHAnsi" w:cstheme="majorHAnsi"/>
        </w:rPr>
        <w:t>)</w:t>
      </w:r>
      <w:r w:rsidR="008B798D">
        <w:rPr>
          <w:rFonts w:asciiTheme="majorHAnsi" w:hAnsiTheme="majorHAnsi" w:cstheme="majorHAnsi"/>
        </w:rPr>
        <w:t>;</w:t>
      </w:r>
      <w:proofErr w:type="gramEnd"/>
      <w:r w:rsidR="008B798D">
        <w:rPr>
          <w:rFonts w:asciiTheme="majorHAnsi" w:hAnsiTheme="majorHAnsi" w:cstheme="majorHAnsi"/>
        </w:rPr>
        <w:t xml:space="preserve"> </w:t>
      </w:r>
    </w:p>
    <w:p w14:paraId="034792B5" w14:textId="17ECB8C5" w:rsidR="00C31FF5" w:rsidRPr="000D7EC2" w:rsidRDefault="008B798D" w:rsidP="007B0620">
      <w:pPr>
        <w:numPr>
          <w:ilvl w:val="0"/>
          <w:numId w:val="1"/>
        </w:numPr>
        <w:autoSpaceDE w:val="0"/>
        <w:autoSpaceDN w:val="0"/>
        <w:adjustRightInd w:val="0"/>
        <w:spacing w:after="0" w:line="240" w:lineRule="auto"/>
        <w:ind w:left="278" w:hanging="278"/>
        <w:rPr>
          <w:rFonts w:asciiTheme="majorHAnsi" w:eastAsia="Times New Roman" w:hAnsiTheme="majorHAnsi" w:cstheme="majorHAnsi"/>
        </w:rPr>
      </w:pPr>
      <w:r>
        <w:rPr>
          <w:rFonts w:asciiTheme="majorHAnsi" w:hAnsiTheme="majorHAnsi" w:cstheme="majorHAnsi"/>
        </w:rPr>
        <w:t>The</w:t>
      </w:r>
      <w:r w:rsidR="00C31FF5" w:rsidRPr="000D7EC2">
        <w:rPr>
          <w:rFonts w:asciiTheme="majorHAnsi" w:hAnsiTheme="majorHAnsi" w:cstheme="majorHAnsi"/>
        </w:rPr>
        <w:t xml:space="preserve"> Inter-American Court on Human Rights has recognized the IP as a component of a legal framework to facilitate the effective investigation of torture</w:t>
      </w:r>
      <w:r w:rsidR="00C31FF5" w:rsidRPr="000D7EC2">
        <w:rPr>
          <w:rFonts w:asciiTheme="majorHAnsi" w:hAnsiTheme="majorHAnsi" w:cstheme="majorHAnsi"/>
          <w:kern w:val="24"/>
        </w:rPr>
        <w:t xml:space="preserve"> (para. 67)</w:t>
      </w:r>
      <w:r w:rsidR="00BA1236" w:rsidRPr="000D7EC2">
        <w:rPr>
          <w:rFonts w:asciiTheme="majorHAnsi" w:hAnsiTheme="majorHAnsi" w:cstheme="majorHAnsi"/>
          <w:kern w:val="24"/>
        </w:rPr>
        <w:t>.</w:t>
      </w:r>
    </w:p>
    <w:p w14:paraId="391A5067" w14:textId="77777777" w:rsidR="00C23562" w:rsidRPr="000D7EC2" w:rsidRDefault="00C23562" w:rsidP="007B0620">
      <w:pPr>
        <w:autoSpaceDE w:val="0"/>
        <w:autoSpaceDN w:val="0"/>
        <w:adjustRightInd w:val="0"/>
        <w:spacing w:after="0" w:line="240" w:lineRule="auto"/>
        <w:rPr>
          <w:rFonts w:asciiTheme="majorHAnsi" w:hAnsiTheme="majorHAnsi" w:cstheme="majorHAnsi"/>
        </w:rPr>
      </w:pPr>
    </w:p>
    <w:p w14:paraId="7E69E718" w14:textId="6CD580BC" w:rsidR="0057058C" w:rsidRPr="000D7EC2" w:rsidRDefault="0057058C" w:rsidP="007B0620">
      <w:pPr>
        <w:autoSpaceDE w:val="0"/>
        <w:autoSpaceDN w:val="0"/>
        <w:adjustRightInd w:val="0"/>
        <w:spacing w:after="0" w:line="240" w:lineRule="auto"/>
        <w:rPr>
          <w:rFonts w:asciiTheme="majorHAnsi" w:hAnsiTheme="majorHAnsi" w:cstheme="majorHAnsi"/>
          <w:b/>
          <w:bCs/>
        </w:rPr>
      </w:pPr>
      <w:r w:rsidRPr="000D7EC2">
        <w:rPr>
          <w:rFonts w:asciiTheme="majorHAnsi" w:hAnsiTheme="majorHAnsi" w:cstheme="majorHAnsi"/>
          <w:b/>
          <w:bCs/>
        </w:rPr>
        <w:t>Additional Information and Clarifications on Torture &amp; Ill-Treatment</w:t>
      </w:r>
    </w:p>
    <w:p w14:paraId="0AD01354" w14:textId="735E94DE" w:rsidR="00C23562" w:rsidRPr="000D7EC2" w:rsidRDefault="00C23562" w:rsidP="007B0620">
      <w:pPr>
        <w:autoSpaceDE w:val="0"/>
        <w:autoSpaceDN w:val="0"/>
        <w:adjustRightInd w:val="0"/>
        <w:spacing w:after="0" w:line="240" w:lineRule="auto"/>
        <w:rPr>
          <w:rFonts w:asciiTheme="majorHAnsi" w:hAnsiTheme="majorHAnsi" w:cstheme="majorHAnsi"/>
          <w:lang w:val="en-GB"/>
        </w:rPr>
      </w:pPr>
      <w:r w:rsidRPr="000D7EC2">
        <w:rPr>
          <w:rFonts w:asciiTheme="majorHAnsi" w:hAnsiTheme="majorHAnsi" w:cstheme="majorHAnsi"/>
          <w:lang w:val="en-GB"/>
        </w:rPr>
        <w:t>Chapter I includes additional information on the prohibition on torture and ill-treatment, namely the jus cogens status and non-</w:t>
      </w:r>
      <w:proofErr w:type="spellStart"/>
      <w:r w:rsidRPr="000D7EC2">
        <w:rPr>
          <w:rFonts w:asciiTheme="majorHAnsi" w:hAnsiTheme="majorHAnsi" w:cstheme="majorHAnsi"/>
          <w:lang w:val="en-GB"/>
        </w:rPr>
        <w:t>derogable</w:t>
      </w:r>
      <w:proofErr w:type="spellEnd"/>
      <w:r w:rsidRPr="000D7EC2">
        <w:rPr>
          <w:rFonts w:asciiTheme="majorHAnsi" w:hAnsiTheme="majorHAnsi" w:cstheme="majorHAnsi"/>
          <w:lang w:val="en-GB"/>
        </w:rPr>
        <w:t xml:space="preserve"> nature of the prohibition of &amp; universal jurisdiction for the crime</w:t>
      </w:r>
      <w:r w:rsidR="00C37C42" w:rsidRPr="000D7EC2">
        <w:rPr>
          <w:rFonts w:asciiTheme="majorHAnsi" w:hAnsiTheme="majorHAnsi" w:cstheme="majorHAnsi"/>
          <w:lang w:val="en-GB"/>
        </w:rPr>
        <w:t xml:space="preserve"> </w:t>
      </w:r>
      <w:r w:rsidR="00B36663" w:rsidRPr="000D7EC2">
        <w:rPr>
          <w:rFonts w:asciiTheme="majorHAnsi" w:hAnsiTheme="majorHAnsi" w:cstheme="majorHAnsi"/>
          <w:lang w:val="en-GB"/>
        </w:rPr>
        <w:t>(</w:t>
      </w:r>
      <w:r w:rsidR="00C90BA5" w:rsidRPr="000D7EC2">
        <w:rPr>
          <w:rFonts w:asciiTheme="majorHAnsi" w:hAnsiTheme="majorHAnsi" w:cstheme="majorHAnsi"/>
          <w:lang w:val="en-GB"/>
        </w:rPr>
        <w:t>para.</w:t>
      </w:r>
      <w:r w:rsidR="00B36663" w:rsidRPr="000D7EC2">
        <w:rPr>
          <w:rFonts w:asciiTheme="majorHAnsi" w:hAnsiTheme="majorHAnsi" w:cstheme="majorHAnsi"/>
          <w:lang w:val="en-GB"/>
        </w:rPr>
        <w:t xml:space="preserve"> 1)</w:t>
      </w:r>
      <w:r w:rsidR="008B798D">
        <w:rPr>
          <w:rFonts w:asciiTheme="majorHAnsi" w:hAnsiTheme="majorHAnsi" w:cstheme="majorHAnsi"/>
          <w:lang w:val="en-GB"/>
        </w:rPr>
        <w:t xml:space="preserve"> a</w:t>
      </w:r>
      <w:r w:rsidRPr="000D7EC2">
        <w:rPr>
          <w:rFonts w:asciiTheme="majorHAnsi" w:hAnsiTheme="majorHAnsi" w:cstheme="majorHAnsi"/>
          <w:lang w:val="en-GB"/>
        </w:rPr>
        <w:t xml:space="preserve">nd clarifies that States: </w:t>
      </w:r>
    </w:p>
    <w:p w14:paraId="7F44B36C" w14:textId="0E81FFDD" w:rsidR="00C23562" w:rsidRPr="000D7EC2" w:rsidRDefault="00C23562" w:rsidP="007B0620">
      <w:pPr>
        <w:numPr>
          <w:ilvl w:val="0"/>
          <w:numId w:val="1"/>
        </w:numPr>
        <w:autoSpaceDE w:val="0"/>
        <w:autoSpaceDN w:val="0"/>
        <w:adjustRightInd w:val="0"/>
        <w:spacing w:after="0" w:line="240" w:lineRule="auto"/>
        <w:ind w:left="278" w:hanging="278"/>
        <w:rPr>
          <w:rFonts w:asciiTheme="majorHAnsi" w:eastAsia="Times New Roman" w:hAnsiTheme="majorHAnsi" w:cstheme="majorHAnsi"/>
        </w:rPr>
      </w:pPr>
      <w:r w:rsidRPr="000D7EC2">
        <w:rPr>
          <w:rFonts w:asciiTheme="majorHAnsi" w:eastAsia="Times New Roman" w:hAnsiTheme="majorHAnsi" w:cstheme="majorHAnsi"/>
        </w:rPr>
        <w:t>Are responsible for acts of torture and ill-treatment committed by non-State actors and when officials fail to prevent, investigate &amp; prosecute &amp; punish torture &amp; ill-treatment</w:t>
      </w:r>
      <w:r w:rsidR="00FB0B5A"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FB0B5A" w:rsidRPr="000D7EC2">
        <w:rPr>
          <w:rFonts w:asciiTheme="majorHAnsi" w:eastAsia="Times New Roman" w:hAnsiTheme="majorHAnsi" w:cstheme="majorHAnsi"/>
        </w:rPr>
        <w:t xml:space="preserve"> </w:t>
      </w:r>
      <w:r w:rsidR="007266BE" w:rsidRPr="000D7EC2">
        <w:rPr>
          <w:rFonts w:asciiTheme="majorHAnsi" w:eastAsia="Times New Roman" w:hAnsiTheme="majorHAnsi" w:cstheme="majorHAnsi"/>
        </w:rPr>
        <w:t>4-5)</w:t>
      </w:r>
      <w:r w:rsidR="00BA1236" w:rsidRPr="000D7EC2">
        <w:rPr>
          <w:rFonts w:asciiTheme="majorHAnsi" w:eastAsia="Times New Roman" w:hAnsiTheme="majorHAnsi" w:cstheme="majorHAnsi"/>
        </w:rPr>
        <w:t>.</w:t>
      </w:r>
    </w:p>
    <w:p w14:paraId="09A428A7" w14:textId="2C417476" w:rsidR="00C23562" w:rsidRPr="000D7EC2" w:rsidRDefault="00C23562" w:rsidP="007B0620">
      <w:pPr>
        <w:numPr>
          <w:ilvl w:val="0"/>
          <w:numId w:val="1"/>
        </w:numPr>
        <w:autoSpaceDE w:val="0"/>
        <w:autoSpaceDN w:val="0"/>
        <w:adjustRightInd w:val="0"/>
        <w:spacing w:after="0" w:line="240" w:lineRule="auto"/>
        <w:ind w:left="278" w:hanging="278"/>
        <w:rPr>
          <w:rFonts w:asciiTheme="majorHAnsi" w:eastAsia="Times New Roman" w:hAnsiTheme="majorHAnsi" w:cstheme="majorHAnsi"/>
        </w:rPr>
      </w:pPr>
      <w:r w:rsidRPr="000D7EC2">
        <w:rPr>
          <w:rFonts w:asciiTheme="majorHAnsi" w:eastAsia="Times New Roman" w:hAnsiTheme="majorHAnsi" w:cstheme="majorHAnsi"/>
        </w:rPr>
        <w:t>And cannot authorize corporal and capital punishments that are prohibited by international law</w:t>
      </w:r>
      <w:r w:rsidR="007266BE"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7266BE" w:rsidRPr="000D7EC2">
        <w:rPr>
          <w:rFonts w:asciiTheme="majorHAnsi" w:eastAsia="Times New Roman" w:hAnsiTheme="majorHAnsi" w:cstheme="majorHAnsi"/>
        </w:rPr>
        <w:t xml:space="preserve"> 5)</w:t>
      </w:r>
      <w:r w:rsidR="00BA1236" w:rsidRPr="000D7EC2">
        <w:rPr>
          <w:rFonts w:asciiTheme="majorHAnsi" w:eastAsia="Times New Roman" w:hAnsiTheme="majorHAnsi" w:cstheme="majorHAnsi"/>
        </w:rPr>
        <w:t>.</w:t>
      </w:r>
    </w:p>
    <w:p w14:paraId="79B8503A" w14:textId="77777777" w:rsidR="00C23562" w:rsidRPr="000D7EC2" w:rsidRDefault="00C23562" w:rsidP="007B0620">
      <w:pPr>
        <w:autoSpaceDE w:val="0"/>
        <w:autoSpaceDN w:val="0"/>
        <w:adjustRightInd w:val="0"/>
        <w:spacing w:after="0" w:line="240" w:lineRule="auto"/>
        <w:ind w:left="278" w:hanging="278"/>
        <w:rPr>
          <w:rFonts w:asciiTheme="majorHAnsi" w:eastAsia="Times New Roman" w:hAnsiTheme="majorHAnsi" w:cstheme="majorHAnsi"/>
        </w:rPr>
      </w:pPr>
    </w:p>
    <w:p w14:paraId="2EEABECD" w14:textId="77777777" w:rsidR="00C23562" w:rsidRPr="000D7EC2" w:rsidRDefault="00C23562" w:rsidP="007B0620">
      <w:pPr>
        <w:autoSpaceDE w:val="0"/>
        <w:autoSpaceDN w:val="0"/>
        <w:adjustRightInd w:val="0"/>
        <w:spacing w:after="0" w:line="240" w:lineRule="auto"/>
        <w:rPr>
          <w:rFonts w:asciiTheme="majorHAnsi" w:hAnsiTheme="majorHAnsi" w:cstheme="majorHAnsi"/>
          <w:lang w:val="en-GB"/>
        </w:rPr>
      </w:pPr>
      <w:r w:rsidRPr="000D7EC2">
        <w:rPr>
          <w:rFonts w:asciiTheme="majorHAnsi" w:hAnsiTheme="majorHAnsi" w:cstheme="majorHAnsi"/>
          <w:lang w:val="en-GB"/>
        </w:rPr>
        <w:t>Furthermore, the Inter-American Court of Human Rights:</w:t>
      </w:r>
    </w:p>
    <w:p w14:paraId="7EA69084" w14:textId="661DAF07" w:rsidR="00C23562" w:rsidRPr="000D7EC2" w:rsidRDefault="00C23562" w:rsidP="007B0620">
      <w:pPr>
        <w:numPr>
          <w:ilvl w:val="0"/>
          <w:numId w:val="1"/>
        </w:numPr>
        <w:autoSpaceDE w:val="0"/>
        <w:autoSpaceDN w:val="0"/>
        <w:adjustRightInd w:val="0"/>
        <w:spacing w:after="0" w:line="240" w:lineRule="auto"/>
        <w:ind w:left="278" w:hanging="278"/>
        <w:rPr>
          <w:rFonts w:asciiTheme="majorHAnsi" w:eastAsia="Times New Roman" w:hAnsiTheme="majorHAnsi" w:cstheme="majorHAnsi"/>
        </w:rPr>
      </w:pPr>
      <w:r w:rsidRPr="000D7EC2">
        <w:rPr>
          <w:rFonts w:asciiTheme="majorHAnsi" w:hAnsiTheme="majorHAnsi" w:cstheme="majorHAnsi"/>
          <w:lang w:val="en-GB"/>
        </w:rPr>
        <w:lastRenderedPageBreak/>
        <w:t xml:space="preserve">Explicitly rejects limitations on State liability for torture </w:t>
      </w:r>
      <w:r w:rsidR="008B798D">
        <w:rPr>
          <w:rFonts w:asciiTheme="majorHAnsi" w:hAnsiTheme="majorHAnsi" w:cstheme="majorHAnsi"/>
          <w:lang w:val="en-GB"/>
        </w:rPr>
        <w:t xml:space="preserve">and </w:t>
      </w:r>
      <w:r w:rsidRPr="000D7EC2">
        <w:rPr>
          <w:rFonts w:asciiTheme="majorHAnsi" w:hAnsiTheme="majorHAnsi" w:cstheme="majorHAnsi"/>
          <w:lang w:val="en-GB"/>
        </w:rPr>
        <w:t xml:space="preserve">ill-treatment including </w:t>
      </w:r>
      <w:r w:rsidRPr="000D7EC2">
        <w:rPr>
          <w:rFonts w:asciiTheme="majorHAnsi" w:eastAsia="Times New Roman" w:hAnsiTheme="majorHAnsi" w:cstheme="majorHAnsi"/>
        </w:rPr>
        <w:t xml:space="preserve">statutes of limitations and amnesty </w:t>
      </w:r>
      <w:r w:rsidR="007266BE" w:rsidRPr="000D7EC2">
        <w:rPr>
          <w:rFonts w:asciiTheme="majorHAnsi" w:eastAsia="Times New Roman" w:hAnsiTheme="majorHAnsi" w:cstheme="majorHAnsi"/>
        </w:rPr>
        <w:t>(</w:t>
      </w:r>
      <w:r w:rsidR="00C90BA5" w:rsidRPr="000D7EC2">
        <w:rPr>
          <w:rFonts w:asciiTheme="majorHAnsi" w:eastAsia="Times New Roman" w:hAnsiTheme="majorHAnsi" w:cstheme="majorHAnsi"/>
        </w:rPr>
        <w:t>para.</w:t>
      </w:r>
      <w:r w:rsidR="007266BE" w:rsidRPr="000D7EC2">
        <w:rPr>
          <w:rFonts w:asciiTheme="majorHAnsi" w:eastAsia="Times New Roman" w:hAnsiTheme="majorHAnsi" w:cstheme="majorHAnsi"/>
        </w:rPr>
        <w:t xml:space="preserve"> 66</w:t>
      </w:r>
      <w:proofErr w:type="gramStart"/>
      <w:r w:rsidR="007266BE" w:rsidRPr="000D7EC2">
        <w:rPr>
          <w:rFonts w:asciiTheme="majorHAnsi" w:eastAsia="Times New Roman" w:hAnsiTheme="majorHAnsi" w:cstheme="majorHAnsi"/>
        </w:rPr>
        <w:t>)</w:t>
      </w:r>
      <w:r w:rsidR="008B798D">
        <w:rPr>
          <w:rFonts w:asciiTheme="majorHAnsi" w:eastAsia="Times New Roman" w:hAnsiTheme="majorHAnsi" w:cstheme="majorHAnsi"/>
        </w:rPr>
        <w:t>;</w:t>
      </w:r>
      <w:proofErr w:type="gramEnd"/>
    </w:p>
    <w:p w14:paraId="5703142F" w14:textId="1BD0896B" w:rsidR="00C23562" w:rsidRPr="000D7EC2" w:rsidRDefault="00C23562" w:rsidP="007B0620">
      <w:pPr>
        <w:numPr>
          <w:ilvl w:val="0"/>
          <w:numId w:val="1"/>
        </w:numPr>
        <w:autoSpaceDE w:val="0"/>
        <w:autoSpaceDN w:val="0"/>
        <w:adjustRightInd w:val="0"/>
        <w:spacing w:after="0" w:line="240" w:lineRule="auto"/>
        <w:ind w:left="278" w:hanging="278"/>
        <w:rPr>
          <w:rFonts w:asciiTheme="majorHAnsi" w:eastAsia="Times New Roman" w:hAnsiTheme="majorHAnsi" w:cstheme="majorHAnsi"/>
        </w:rPr>
      </w:pPr>
      <w:r w:rsidRPr="000D7EC2">
        <w:rPr>
          <w:rFonts w:asciiTheme="majorHAnsi" w:eastAsia="Times New Roman" w:hAnsiTheme="majorHAnsi" w:cstheme="majorHAnsi"/>
        </w:rPr>
        <w:t xml:space="preserve">Prohibits classification or withholding of information about human rights violations </w:t>
      </w:r>
      <w:r w:rsidR="00BA0A5A" w:rsidRPr="000D7EC2">
        <w:rPr>
          <w:rFonts w:asciiTheme="majorHAnsi" w:eastAsia="Times New Roman" w:hAnsiTheme="majorHAnsi" w:cstheme="majorHAnsi"/>
        </w:rPr>
        <w:t>(</w:t>
      </w:r>
      <w:r w:rsidR="00C90BA5" w:rsidRPr="000D7EC2">
        <w:rPr>
          <w:rFonts w:asciiTheme="majorHAnsi" w:eastAsia="Times New Roman" w:hAnsiTheme="majorHAnsi" w:cstheme="majorHAnsi"/>
        </w:rPr>
        <w:t>para.</w:t>
      </w:r>
      <w:r w:rsidR="00BA0A5A" w:rsidRPr="000D7EC2">
        <w:rPr>
          <w:rFonts w:asciiTheme="majorHAnsi" w:eastAsia="Times New Roman" w:hAnsiTheme="majorHAnsi" w:cstheme="majorHAnsi"/>
        </w:rPr>
        <w:t xml:space="preserve"> 70</w:t>
      </w:r>
      <w:proofErr w:type="gramStart"/>
      <w:r w:rsidR="00BA0A5A" w:rsidRPr="000D7EC2">
        <w:rPr>
          <w:rFonts w:asciiTheme="majorHAnsi" w:eastAsia="Times New Roman" w:hAnsiTheme="majorHAnsi" w:cstheme="majorHAnsi"/>
        </w:rPr>
        <w:t>)</w:t>
      </w:r>
      <w:r w:rsidR="008B798D">
        <w:rPr>
          <w:rFonts w:asciiTheme="majorHAnsi" w:eastAsia="Times New Roman" w:hAnsiTheme="majorHAnsi" w:cstheme="majorHAnsi"/>
        </w:rPr>
        <w:t>;</w:t>
      </w:r>
      <w:proofErr w:type="gramEnd"/>
    </w:p>
    <w:p w14:paraId="2C2A2F35" w14:textId="2A349A99" w:rsidR="00C23562" w:rsidRPr="000D7EC2" w:rsidRDefault="00C23562" w:rsidP="007B0620">
      <w:pPr>
        <w:numPr>
          <w:ilvl w:val="0"/>
          <w:numId w:val="1"/>
        </w:numPr>
        <w:autoSpaceDE w:val="0"/>
        <w:autoSpaceDN w:val="0"/>
        <w:adjustRightInd w:val="0"/>
        <w:spacing w:after="0" w:line="240" w:lineRule="auto"/>
        <w:ind w:left="278" w:hanging="278"/>
        <w:rPr>
          <w:rFonts w:asciiTheme="majorHAnsi" w:eastAsia="Times New Roman" w:hAnsiTheme="majorHAnsi" w:cstheme="majorHAnsi"/>
        </w:rPr>
      </w:pPr>
      <w:r w:rsidRPr="000D7EC2">
        <w:rPr>
          <w:rFonts w:asciiTheme="majorHAnsi" w:eastAsia="Times New Roman" w:hAnsiTheme="majorHAnsi" w:cstheme="majorHAnsi"/>
        </w:rPr>
        <w:t>Presumes State responsibility for the burden of proof of torture and ill-treatment</w:t>
      </w:r>
      <w:r w:rsidR="00625B19" w:rsidRPr="000D7EC2">
        <w:rPr>
          <w:rFonts w:asciiTheme="majorHAnsi" w:eastAsia="Times New Roman" w:hAnsiTheme="majorHAnsi" w:cstheme="majorHAnsi"/>
        </w:rPr>
        <w:t xml:space="preserve"> </w:t>
      </w:r>
      <w:r w:rsidR="00DF74C2" w:rsidRPr="000D7EC2">
        <w:rPr>
          <w:rFonts w:asciiTheme="majorHAnsi" w:eastAsia="Times New Roman" w:hAnsiTheme="majorHAnsi" w:cstheme="majorHAnsi"/>
        </w:rPr>
        <w:t>(</w:t>
      </w:r>
      <w:r w:rsidR="00C90BA5" w:rsidRPr="000D7EC2">
        <w:rPr>
          <w:rFonts w:asciiTheme="majorHAnsi" w:eastAsia="Times New Roman" w:hAnsiTheme="majorHAnsi" w:cstheme="majorHAnsi"/>
        </w:rPr>
        <w:t>para.</w:t>
      </w:r>
      <w:r w:rsidR="00DF74C2" w:rsidRPr="000D7EC2">
        <w:rPr>
          <w:rFonts w:asciiTheme="majorHAnsi" w:eastAsia="Times New Roman" w:hAnsiTheme="majorHAnsi" w:cstheme="majorHAnsi"/>
        </w:rPr>
        <w:t xml:space="preserve"> 71</w:t>
      </w:r>
      <w:proofErr w:type="gramStart"/>
      <w:r w:rsidR="00DF74C2" w:rsidRPr="000D7EC2">
        <w:rPr>
          <w:rFonts w:asciiTheme="majorHAnsi" w:eastAsia="Times New Roman" w:hAnsiTheme="majorHAnsi" w:cstheme="majorHAnsi"/>
        </w:rPr>
        <w:t>)</w:t>
      </w:r>
      <w:r w:rsidR="008B798D">
        <w:rPr>
          <w:rFonts w:asciiTheme="majorHAnsi" w:eastAsia="Times New Roman" w:hAnsiTheme="majorHAnsi" w:cstheme="majorHAnsi"/>
        </w:rPr>
        <w:t>;</w:t>
      </w:r>
      <w:proofErr w:type="gramEnd"/>
      <w:r w:rsidR="008B798D">
        <w:rPr>
          <w:rFonts w:asciiTheme="majorHAnsi" w:eastAsia="Times New Roman" w:hAnsiTheme="majorHAnsi" w:cstheme="majorHAnsi"/>
        </w:rPr>
        <w:t xml:space="preserve"> </w:t>
      </w:r>
    </w:p>
    <w:p w14:paraId="6961DFD0" w14:textId="25A535E8" w:rsidR="00C23562" w:rsidRPr="000D7EC2" w:rsidRDefault="008B798D" w:rsidP="007B0620">
      <w:pPr>
        <w:numPr>
          <w:ilvl w:val="0"/>
          <w:numId w:val="1"/>
        </w:numPr>
        <w:autoSpaceDE w:val="0"/>
        <w:autoSpaceDN w:val="0"/>
        <w:adjustRightInd w:val="0"/>
        <w:spacing w:after="0" w:line="240" w:lineRule="auto"/>
        <w:ind w:left="278" w:hanging="278"/>
        <w:rPr>
          <w:rFonts w:asciiTheme="majorHAnsi" w:eastAsia="Times New Roman" w:hAnsiTheme="majorHAnsi" w:cstheme="majorHAnsi"/>
        </w:rPr>
      </w:pPr>
      <w:r>
        <w:rPr>
          <w:rFonts w:asciiTheme="majorHAnsi" w:eastAsia="Times New Roman" w:hAnsiTheme="majorHAnsi" w:cstheme="majorHAnsi"/>
        </w:rPr>
        <w:t>P</w:t>
      </w:r>
      <w:r w:rsidR="00C23562" w:rsidRPr="000D7EC2">
        <w:rPr>
          <w:rFonts w:asciiTheme="majorHAnsi" w:eastAsia="Times New Roman" w:hAnsiTheme="majorHAnsi" w:cstheme="majorHAnsi"/>
        </w:rPr>
        <w:t xml:space="preserve">resumes State responsibility for sexual violence as a form of torture committed by non-State actors when the authorities failed to prevent and investigate the crime </w:t>
      </w:r>
      <w:r w:rsidR="00DF74C2" w:rsidRPr="000D7EC2">
        <w:rPr>
          <w:rFonts w:asciiTheme="majorHAnsi" w:eastAsia="Times New Roman" w:hAnsiTheme="majorHAnsi" w:cstheme="majorHAnsi"/>
        </w:rPr>
        <w:t>(</w:t>
      </w:r>
      <w:r w:rsidR="00C90BA5" w:rsidRPr="000D7EC2">
        <w:rPr>
          <w:rFonts w:asciiTheme="majorHAnsi" w:eastAsia="Times New Roman" w:hAnsiTheme="majorHAnsi" w:cstheme="majorHAnsi"/>
        </w:rPr>
        <w:t>para.</w:t>
      </w:r>
      <w:r w:rsidR="00DF74C2" w:rsidRPr="000D7EC2">
        <w:rPr>
          <w:rFonts w:asciiTheme="majorHAnsi" w:eastAsia="Times New Roman" w:hAnsiTheme="majorHAnsi" w:cstheme="majorHAnsi"/>
        </w:rPr>
        <w:t xml:space="preserve"> 76)</w:t>
      </w:r>
      <w:r w:rsidR="00BA1236" w:rsidRPr="000D7EC2">
        <w:rPr>
          <w:rFonts w:asciiTheme="majorHAnsi" w:eastAsia="Times New Roman" w:hAnsiTheme="majorHAnsi" w:cstheme="majorHAnsi"/>
        </w:rPr>
        <w:t>.</w:t>
      </w:r>
    </w:p>
    <w:p w14:paraId="6AD42D6A" w14:textId="77777777" w:rsidR="00C23562" w:rsidRPr="00FC384C" w:rsidRDefault="00C23562" w:rsidP="007B0620">
      <w:pPr>
        <w:autoSpaceDE w:val="0"/>
        <w:autoSpaceDN w:val="0"/>
        <w:adjustRightInd w:val="0"/>
        <w:spacing w:after="0" w:line="240" w:lineRule="auto"/>
        <w:rPr>
          <w:rFonts w:asciiTheme="majorHAnsi" w:hAnsiTheme="majorHAnsi" w:cstheme="majorHAnsi"/>
        </w:rPr>
      </w:pPr>
    </w:p>
    <w:p w14:paraId="68DF2933" w14:textId="4E11DEAC" w:rsidR="00C23562" w:rsidRPr="000D7EC2" w:rsidRDefault="00C23562" w:rsidP="007B0620">
      <w:pPr>
        <w:autoSpaceDE w:val="0"/>
        <w:autoSpaceDN w:val="0"/>
        <w:adjustRightInd w:val="0"/>
        <w:spacing w:after="0" w:line="240" w:lineRule="auto"/>
        <w:rPr>
          <w:rFonts w:asciiTheme="majorHAnsi" w:hAnsiTheme="majorHAnsi" w:cstheme="majorHAnsi"/>
          <w:lang w:val="en-GB"/>
        </w:rPr>
      </w:pPr>
      <w:r w:rsidRPr="000D7EC2">
        <w:rPr>
          <w:rFonts w:asciiTheme="majorHAnsi" w:hAnsiTheme="majorHAnsi" w:cstheme="majorHAnsi"/>
          <w:lang w:val="en-GB"/>
        </w:rPr>
        <w:t xml:space="preserve">Chapter I includes additional jurisprudence on distinguishing torture and ill-treatment </w:t>
      </w:r>
      <w:proofErr w:type="gramStart"/>
      <w:r w:rsidRPr="000D7EC2">
        <w:rPr>
          <w:rFonts w:asciiTheme="majorHAnsi" w:hAnsiTheme="majorHAnsi" w:cstheme="majorHAnsi"/>
          <w:lang w:val="en-GB"/>
        </w:rPr>
        <w:t>on the basis of</w:t>
      </w:r>
      <w:proofErr w:type="gramEnd"/>
      <w:r w:rsidRPr="000D7EC2">
        <w:rPr>
          <w:rFonts w:asciiTheme="majorHAnsi" w:hAnsiTheme="majorHAnsi" w:cstheme="majorHAnsi"/>
          <w:lang w:val="en-GB"/>
        </w:rPr>
        <w:t xml:space="preserve"> purpose, intention and severity in international and regional contexts and the importance of recognizing the ongoing evolution of such distinctions </w:t>
      </w:r>
      <w:r w:rsidR="00115F85" w:rsidRPr="000D7EC2">
        <w:rPr>
          <w:rFonts w:asciiTheme="majorHAnsi" w:hAnsiTheme="majorHAnsi" w:cstheme="majorHAnsi"/>
          <w:lang w:val="en-GB"/>
        </w:rPr>
        <w:t>(</w:t>
      </w:r>
      <w:r w:rsidR="00C90BA5" w:rsidRPr="000D7EC2">
        <w:rPr>
          <w:rFonts w:asciiTheme="majorHAnsi" w:hAnsiTheme="majorHAnsi" w:cstheme="majorHAnsi"/>
          <w:lang w:val="en-GB"/>
        </w:rPr>
        <w:t>para.</w:t>
      </w:r>
      <w:r w:rsidR="00115F85" w:rsidRPr="000D7EC2">
        <w:rPr>
          <w:rFonts w:asciiTheme="majorHAnsi" w:hAnsiTheme="majorHAnsi" w:cstheme="majorHAnsi"/>
          <w:lang w:val="en-GB"/>
        </w:rPr>
        <w:t xml:space="preserve"> 6-8, 63, 82-84, 86).</w:t>
      </w:r>
    </w:p>
    <w:p w14:paraId="543C86BB" w14:textId="77777777" w:rsidR="00C23562" w:rsidRPr="000D7EC2" w:rsidRDefault="00C23562" w:rsidP="007B0620">
      <w:pPr>
        <w:autoSpaceDE w:val="0"/>
        <w:autoSpaceDN w:val="0"/>
        <w:adjustRightInd w:val="0"/>
        <w:spacing w:after="0" w:line="240" w:lineRule="auto"/>
        <w:rPr>
          <w:rFonts w:asciiTheme="majorHAnsi" w:hAnsiTheme="majorHAnsi" w:cstheme="majorHAnsi"/>
        </w:rPr>
      </w:pPr>
    </w:p>
    <w:p w14:paraId="480586C6" w14:textId="5FAC95DD" w:rsidR="00825A7B" w:rsidRPr="000D7EC2" w:rsidRDefault="00825A7B" w:rsidP="007B0620">
      <w:pPr>
        <w:autoSpaceDE w:val="0"/>
        <w:autoSpaceDN w:val="0"/>
        <w:adjustRightInd w:val="0"/>
        <w:spacing w:after="0" w:line="240" w:lineRule="auto"/>
        <w:rPr>
          <w:rFonts w:asciiTheme="majorHAnsi" w:hAnsiTheme="majorHAnsi" w:cstheme="majorHAnsi"/>
          <w:b/>
          <w:bCs/>
        </w:rPr>
      </w:pPr>
      <w:r w:rsidRPr="000D7EC2">
        <w:rPr>
          <w:rFonts w:asciiTheme="majorHAnsi" w:hAnsiTheme="majorHAnsi" w:cstheme="majorHAnsi"/>
          <w:b/>
          <w:bCs/>
        </w:rPr>
        <w:t>Clarification of Definition and Scope of Torture &amp; Ill-Treatment</w:t>
      </w:r>
    </w:p>
    <w:p w14:paraId="2F754BEC" w14:textId="71864B59" w:rsidR="00C23562" w:rsidRPr="000D7EC2" w:rsidRDefault="00C23562" w:rsidP="007B0620">
      <w:pPr>
        <w:autoSpaceDE w:val="0"/>
        <w:autoSpaceDN w:val="0"/>
        <w:adjustRightInd w:val="0"/>
        <w:spacing w:after="0" w:line="240" w:lineRule="auto"/>
        <w:rPr>
          <w:rFonts w:asciiTheme="majorHAnsi" w:hAnsiTheme="majorHAnsi" w:cstheme="majorHAnsi"/>
          <w:lang w:val="en-GB"/>
        </w:rPr>
      </w:pPr>
      <w:r w:rsidRPr="000D7EC2">
        <w:rPr>
          <w:rFonts w:asciiTheme="majorHAnsi" w:hAnsiTheme="majorHAnsi" w:cstheme="majorHAnsi"/>
          <w:lang w:val="en-GB"/>
        </w:rPr>
        <w:t>During the past 20 years, the definition and scope of torture and ill-treatment has expanded in international and regional human rights jurisprudence to include:</w:t>
      </w:r>
    </w:p>
    <w:p w14:paraId="41EE7659" w14:textId="1E983AB6" w:rsidR="00C23562" w:rsidRPr="000D7EC2" w:rsidRDefault="00C23562" w:rsidP="007B0620">
      <w:pPr>
        <w:numPr>
          <w:ilvl w:val="0"/>
          <w:numId w:val="1"/>
        </w:numPr>
        <w:autoSpaceDE w:val="0"/>
        <w:autoSpaceDN w:val="0"/>
        <w:adjustRightInd w:val="0"/>
        <w:spacing w:after="0" w:line="240" w:lineRule="auto"/>
        <w:ind w:left="278" w:hanging="278"/>
        <w:rPr>
          <w:rFonts w:asciiTheme="majorHAnsi" w:hAnsiTheme="majorHAnsi" w:cstheme="majorHAnsi"/>
          <w:lang w:val="en-GB"/>
        </w:rPr>
      </w:pPr>
      <w:r w:rsidRPr="000D7EC2">
        <w:rPr>
          <w:rFonts w:asciiTheme="majorHAnsi" w:hAnsiTheme="majorHAnsi" w:cstheme="majorHAnsi"/>
          <w:lang w:val="en-GB"/>
        </w:rPr>
        <w:t>Extra-custodial use of force</w:t>
      </w:r>
      <w:r w:rsidR="000F5C60" w:rsidRPr="000D7EC2">
        <w:rPr>
          <w:rFonts w:asciiTheme="majorHAnsi" w:hAnsiTheme="majorHAnsi" w:cstheme="majorHAnsi"/>
          <w:lang w:val="en-GB"/>
        </w:rPr>
        <w:t xml:space="preserve"> (</w:t>
      </w:r>
      <w:r w:rsidR="00C90BA5" w:rsidRPr="000D7EC2">
        <w:rPr>
          <w:rFonts w:asciiTheme="majorHAnsi" w:hAnsiTheme="majorHAnsi" w:cstheme="majorHAnsi"/>
          <w:lang w:val="en-GB"/>
        </w:rPr>
        <w:t>para.</w:t>
      </w:r>
      <w:r w:rsidR="000F5C60" w:rsidRPr="000D7EC2">
        <w:rPr>
          <w:rFonts w:asciiTheme="majorHAnsi" w:hAnsiTheme="majorHAnsi" w:cstheme="majorHAnsi"/>
          <w:lang w:val="en-GB"/>
        </w:rPr>
        <w:t xml:space="preserve"> 41</w:t>
      </w:r>
      <w:proofErr w:type="gramStart"/>
      <w:r w:rsidR="000F5C60" w:rsidRPr="000D7EC2">
        <w:rPr>
          <w:rFonts w:asciiTheme="majorHAnsi" w:hAnsiTheme="majorHAnsi" w:cstheme="majorHAnsi"/>
          <w:lang w:val="en-GB"/>
        </w:rPr>
        <w:t>)</w:t>
      </w:r>
      <w:r w:rsidR="00092945">
        <w:rPr>
          <w:rFonts w:asciiTheme="majorHAnsi" w:hAnsiTheme="majorHAnsi" w:cstheme="majorHAnsi"/>
          <w:lang w:val="en-GB"/>
        </w:rPr>
        <w:t>;</w:t>
      </w:r>
      <w:proofErr w:type="gramEnd"/>
    </w:p>
    <w:p w14:paraId="743F1776" w14:textId="511123DE" w:rsidR="00C23562" w:rsidRPr="000D7EC2" w:rsidRDefault="00C23562" w:rsidP="007B0620">
      <w:pPr>
        <w:numPr>
          <w:ilvl w:val="0"/>
          <w:numId w:val="1"/>
        </w:numPr>
        <w:autoSpaceDE w:val="0"/>
        <w:autoSpaceDN w:val="0"/>
        <w:adjustRightInd w:val="0"/>
        <w:spacing w:after="0" w:line="240" w:lineRule="auto"/>
        <w:ind w:left="278" w:hanging="278"/>
        <w:rPr>
          <w:rFonts w:asciiTheme="majorHAnsi" w:eastAsia="Times New Roman" w:hAnsiTheme="majorHAnsi" w:cstheme="majorHAnsi"/>
        </w:rPr>
      </w:pPr>
      <w:r w:rsidRPr="000D7EC2">
        <w:rPr>
          <w:rFonts w:asciiTheme="majorHAnsi" w:hAnsiTheme="majorHAnsi" w:cstheme="majorHAnsi"/>
          <w:lang w:val="en-GB"/>
        </w:rPr>
        <w:t>Gender-based violence such as rape</w:t>
      </w:r>
      <w:r w:rsidR="000F5C60" w:rsidRPr="000D7EC2">
        <w:rPr>
          <w:rFonts w:asciiTheme="majorHAnsi" w:hAnsiTheme="majorHAnsi" w:cstheme="majorHAnsi"/>
          <w:lang w:val="en-GB"/>
        </w:rPr>
        <w:t xml:space="preserve"> </w:t>
      </w:r>
      <w:r w:rsidR="000F5C60" w:rsidRPr="000D7EC2">
        <w:rPr>
          <w:rFonts w:asciiTheme="majorHAnsi" w:eastAsia="Times New Roman" w:hAnsiTheme="majorHAnsi" w:cstheme="majorHAnsi"/>
        </w:rPr>
        <w:t>(</w:t>
      </w:r>
      <w:r w:rsidR="00C90BA5" w:rsidRPr="000D7EC2">
        <w:rPr>
          <w:rFonts w:asciiTheme="majorHAnsi" w:eastAsia="Times New Roman" w:hAnsiTheme="majorHAnsi" w:cstheme="majorHAnsi"/>
        </w:rPr>
        <w:t>para.</w:t>
      </w:r>
      <w:r w:rsidR="000F5C60" w:rsidRPr="000D7EC2">
        <w:rPr>
          <w:rFonts w:asciiTheme="majorHAnsi" w:eastAsia="Times New Roman" w:hAnsiTheme="majorHAnsi" w:cstheme="majorHAnsi"/>
        </w:rPr>
        <w:t xml:space="preserve"> 25, 42, 76, 78, 85, 125, 128-129)</w:t>
      </w:r>
      <w:r w:rsidRPr="000D7EC2">
        <w:rPr>
          <w:rFonts w:asciiTheme="majorHAnsi" w:hAnsiTheme="majorHAnsi" w:cstheme="majorHAnsi"/>
          <w:lang w:val="en-GB"/>
        </w:rPr>
        <w:t xml:space="preserve">, </w:t>
      </w:r>
      <w:r w:rsidRPr="000D7EC2">
        <w:rPr>
          <w:rFonts w:asciiTheme="majorHAnsi" w:eastAsia="Times New Roman" w:hAnsiTheme="majorHAnsi" w:cstheme="majorHAnsi"/>
        </w:rPr>
        <w:t>female genital mutilation</w:t>
      </w:r>
      <w:r w:rsidR="000F5C60"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0F5C60" w:rsidRPr="000D7EC2">
        <w:rPr>
          <w:rFonts w:asciiTheme="majorHAnsi" w:eastAsia="Times New Roman" w:hAnsiTheme="majorHAnsi" w:cstheme="majorHAnsi"/>
        </w:rPr>
        <w:t xml:space="preserve"> 25, 30),</w:t>
      </w:r>
      <w:r w:rsidRPr="000D7EC2">
        <w:rPr>
          <w:rFonts w:asciiTheme="majorHAnsi" w:eastAsia="Times New Roman" w:hAnsiTheme="majorHAnsi" w:cstheme="majorHAnsi"/>
        </w:rPr>
        <w:t xml:space="preserve"> interference with reproductive rights</w:t>
      </w:r>
      <w:r w:rsidR="000F5C60"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0F5C60" w:rsidRPr="000D7EC2">
        <w:rPr>
          <w:rFonts w:asciiTheme="majorHAnsi" w:eastAsia="Times New Roman" w:hAnsiTheme="majorHAnsi" w:cstheme="majorHAnsi"/>
        </w:rPr>
        <w:t>88)</w:t>
      </w:r>
      <w:r w:rsidRPr="000D7EC2">
        <w:rPr>
          <w:rFonts w:asciiTheme="majorHAnsi" w:eastAsia="Times New Roman" w:hAnsiTheme="majorHAnsi" w:cstheme="majorHAnsi"/>
        </w:rPr>
        <w:t xml:space="preserve">, virginity testing, forced </w:t>
      </w:r>
      <w:proofErr w:type="spellStart"/>
      <w:r w:rsidRPr="000D7EC2">
        <w:rPr>
          <w:rFonts w:asciiTheme="majorHAnsi" w:eastAsia="Times New Roman" w:hAnsiTheme="majorHAnsi" w:cstheme="majorHAnsi"/>
        </w:rPr>
        <w:t>sterilisation</w:t>
      </w:r>
      <w:proofErr w:type="spellEnd"/>
      <w:r w:rsidRPr="000D7EC2">
        <w:rPr>
          <w:rFonts w:asciiTheme="majorHAnsi" w:eastAsia="Times New Roman" w:hAnsiTheme="majorHAnsi" w:cstheme="majorHAnsi"/>
        </w:rPr>
        <w:t>, widow-burning, &amp; human trafficking</w:t>
      </w:r>
      <w:r w:rsidR="00D04F97"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D04F97" w:rsidRPr="000D7EC2">
        <w:rPr>
          <w:rFonts w:asciiTheme="majorHAnsi" w:eastAsia="Times New Roman" w:hAnsiTheme="majorHAnsi" w:cstheme="majorHAnsi"/>
        </w:rPr>
        <w:t xml:space="preserve"> 41, 152</w:t>
      </w:r>
      <w:proofErr w:type="gramStart"/>
      <w:r w:rsidR="00D04F97" w:rsidRPr="000D7EC2">
        <w:rPr>
          <w:rFonts w:asciiTheme="majorHAnsi" w:eastAsia="Times New Roman" w:hAnsiTheme="majorHAnsi" w:cstheme="majorHAnsi"/>
        </w:rPr>
        <w:t>)</w:t>
      </w:r>
      <w:r w:rsidR="00092945">
        <w:rPr>
          <w:rFonts w:asciiTheme="majorHAnsi" w:eastAsia="Times New Roman" w:hAnsiTheme="majorHAnsi" w:cstheme="majorHAnsi"/>
        </w:rPr>
        <w:t>;</w:t>
      </w:r>
      <w:proofErr w:type="gramEnd"/>
    </w:p>
    <w:p w14:paraId="3373EF9F" w14:textId="1999EDFE" w:rsidR="00C23562" w:rsidRPr="000D7EC2" w:rsidRDefault="00C23562" w:rsidP="007B0620">
      <w:pPr>
        <w:numPr>
          <w:ilvl w:val="0"/>
          <w:numId w:val="1"/>
        </w:numPr>
        <w:autoSpaceDE w:val="0"/>
        <w:autoSpaceDN w:val="0"/>
        <w:adjustRightInd w:val="0"/>
        <w:spacing w:after="0" w:line="240" w:lineRule="auto"/>
        <w:ind w:left="278" w:hanging="278"/>
        <w:rPr>
          <w:rFonts w:asciiTheme="majorHAnsi" w:eastAsia="Times New Roman" w:hAnsiTheme="majorHAnsi" w:cstheme="majorHAnsi"/>
        </w:rPr>
      </w:pPr>
      <w:r w:rsidRPr="000D7EC2">
        <w:rPr>
          <w:rFonts w:asciiTheme="majorHAnsi" w:eastAsia="Times New Roman" w:hAnsiTheme="majorHAnsi" w:cstheme="majorHAnsi"/>
        </w:rPr>
        <w:t xml:space="preserve">Violence based on sexual orientation &amp; gender identity </w:t>
      </w:r>
      <w:r w:rsidR="002D0F73" w:rsidRPr="000D7EC2">
        <w:rPr>
          <w:rFonts w:asciiTheme="majorHAnsi" w:eastAsia="Times New Roman" w:hAnsiTheme="majorHAnsi" w:cstheme="majorHAnsi"/>
        </w:rPr>
        <w:t>(</w:t>
      </w:r>
      <w:r w:rsidR="00C90BA5" w:rsidRPr="000D7EC2">
        <w:rPr>
          <w:rFonts w:asciiTheme="majorHAnsi" w:eastAsia="Times New Roman" w:hAnsiTheme="majorHAnsi" w:cstheme="majorHAnsi"/>
        </w:rPr>
        <w:t>para.</w:t>
      </w:r>
      <w:r w:rsidR="002D0F73" w:rsidRPr="000D7EC2">
        <w:rPr>
          <w:rFonts w:asciiTheme="majorHAnsi" w:eastAsia="Times New Roman" w:hAnsiTheme="majorHAnsi" w:cstheme="majorHAnsi"/>
        </w:rPr>
        <w:t xml:space="preserve"> 50, 152) </w:t>
      </w:r>
      <w:r w:rsidRPr="000D7EC2">
        <w:rPr>
          <w:rFonts w:asciiTheme="majorHAnsi" w:eastAsia="Times New Roman" w:hAnsiTheme="majorHAnsi" w:cstheme="majorHAnsi"/>
        </w:rPr>
        <w:t xml:space="preserve">including forced anal examinations of men </w:t>
      </w:r>
      <w:r w:rsidR="00D04F97" w:rsidRPr="000D7EC2">
        <w:rPr>
          <w:rFonts w:asciiTheme="majorHAnsi" w:eastAsia="Times New Roman" w:hAnsiTheme="majorHAnsi" w:cstheme="majorHAnsi"/>
        </w:rPr>
        <w:t>(</w:t>
      </w:r>
      <w:r w:rsidR="00C90BA5" w:rsidRPr="000D7EC2">
        <w:rPr>
          <w:rFonts w:asciiTheme="majorHAnsi" w:eastAsia="Times New Roman" w:hAnsiTheme="majorHAnsi" w:cstheme="majorHAnsi"/>
        </w:rPr>
        <w:t>para.</w:t>
      </w:r>
      <w:r w:rsidR="00D04F97" w:rsidRPr="000D7EC2">
        <w:rPr>
          <w:rFonts w:asciiTheme="majorHAnsi" w:eastAsia="Times New Roman" w:hAnsiTheme="majorHAnsi" w:cstheme="majorHAnsi"/>
        </w:rPr>
        <w:t xml:space="preserve"> </w:t>
      </w:r>
      <w:r w:rsidR="002D0F73" w:rsidRPr="000D7EC2">
        <w:rPr>
          <w:rFonts w:asciiTheme="majorHAnsi" w:eastAsia="Times New Roman" w:hAnsiTheme="majorHAnsi" w:cstheme="majorHAnsi"/>
        </w:rPr>
        <w:t>46</w:t>
      </w:r>
      <w:proofErr w:type="gramStart"/>
      <w:r w:rsidR="00D04F97" w:rsidRPr="000D7EC2">
        <w:rPr>
          <w:rFonts w:asciiTheme="majorHAnsi" w:eastAsia="Times New Roman" w:hAnsiTheme="majorHAnsi" w:cstheme="majorHAnsi"/>
        </w:rPr>
        <w:t>)</w:t>
      </w:r>
      <w:r w:rsidR="00092945">
        <w:rPr>
          <w:rFonts w:asciiTheme="majorHAnsi" w:eastAsia="Times New Roman" w:hAnsiTheme="majorHAnsi" w:cstheme="majorHAnsi"/>
        </w:rPr>
        <w:t>;</w:t>
      </w:r>
      <w:proofErr w:type="gramEnd"/>
      <w:r w:rsidR="00092945">
        <w:rPr>
          <w:rFonts w:asciiTheme="majorHAnsi" w:eastAsia="Times New Roman" w:hAnsiTheme="majorHAnsi" w:cstheme="majorHAnsi"/>
        </w:rPr>
        <w:t xml:space="preserve"> </w:t>
      </w:r>
    </w:p>
    <w:p w14:paraId="01BC7404" w14:textId="176EB745" w:rsidR="00C23562" w:rsidRPr="000D7EC2" w:rsidRDefault="00092945" w:rsidP="007B0620">
      <w:pPr>
        <w:numPr>
          <w:ilvl w:val="0"/>
          <w:numId w:val="1"/>
        </w:numPr>
        <w:autoSpaceDE w:val="0"/>
        <w:autoSpaceDN w:val="0"/>
        <w:adjustRightInd w:val="0"/>
        <w:spacing w:after="0" w:line="240" w:lineRule="auto"/>
        <w:ind w:left="278" w:hanging="278"/>
        <w:rPr>
          <w:rFonts w:asciiTheme="majorHAnsi" w:eastAsia="Times New Roman" w:hAnsiTheme="majorHAnsi" w:cstheme="majorHAnsi"/>
        </w:rPr>
      </w:pPr>
      <w:r>
        <w:rPr>
          <w:rFonts w:asciiTheme="majorHAnsi" w:eastAsia="Times New Roman" w:hAnsiTheme="majorHAnsi" w:cstheme="majorHAnsi"/>
        </w:rPr>
        <w:t>a</w:t>
      </w:r>
      <w:r w:rsidRPr="000D7EC2">
        <w:rPr>
          <w:rFonts w:asciiTheme="majorHAnsi" w:eastAsia="Times New Roman" w:hAnsiTheme="majorHAnsi" w:cstheme="majorHAnsi"/>
        </w:rPr>
        <w:t xml:space="preserve">busive </w:t>
      </w:r>
      <w:r w:rsidR="00C23562" w:rsidRPr="000D7EC2">
        <w:rPr>
          <w:rFonts w:asciiTheme="majorHAnsi" w:eastAsia="Times New Roman" w:hAnsiTheme="majorHAnsi" w:cstheme="majorHAnsi"/>
        </w:rPr>
        <w:t xml:space="preserve">healthcare practices </w:t>
      </w:r>
      <w:r w:rsidR="00D04F97" w:rsidRPr="000D7EC2">
        <w:rPr>
          <w:rFonts w:asciiTheme="majorHAnsi" w:eastAsia="Times New Roman" w:hAnsiTheme="majorHAnsi" w:cstheme="majorHAnsi"/>
        </w:rPr>
        <w:t>(</w:t>
      </w:r>
      <w:r w:rsidR="00C90BA5" w:rsidRPr="000D7EC2">
        <w:rPr>
          <w:rFonts w:asciiTheme="majorHAnsi" w:eastAsia="Times New Roman" w:hAnsiTheme="majorHAnsi" w:cstheme="majorHAnsi"/>
        </w:rPr>
        <w:t>para.</w:t>
      </w:r>
      <w:r w:rsidR="00D04F97" w:rsidRPr="000D7EC2">
        <w:rPr>
          <w:rFonts w:asciiTheme="majorHAnsi" w:eastAsia="Times New Roman" w:hAnsiTheme="majorHAnsi" w:cstheme="majorHAnsi"/>
        </w:rPr>
        <w:t xml:space="preserve"> 41, 152 in Chapter II)</w:t>
      </w:r>
      <w:r w:rsidR="00BA1236" w:rsidRPr="000D7EC2">
        <w:rPr>
          <w:rFonts w:asciiTheme="majorHAnsi" w:eastAsia="Times New Roman" w:hAnsiTheme="majorHAnsi" w:cstheme="majorHAnsi"/>
        </w:rPr>
        <w:t>.</w:t>
      </w:r>
    </w:p>
    <w:p w14:paraId="35BB7B58" w14:textId="77777777" w:rsidR="00C23562" w:rsidRPr="000D7EC2" w:rsidRDefault="00C23562" w:rsidP="007B0620">
      <w:pPr>
        <w:autoSpaceDE w:val="0"/>
        <w:autoSpaceDN w:val="0"/>
        <w:adjustRightInd w:val="0"/>
        <w:spacing w:after="0" w:line="240" w:lineRule="auto"/>
        <w:ind w:left="278" w:hanging="278"/>
        <w:rPr>
          <w:rFonts w:asciiTheme="majorHAnsi" w:eastAsia="Times New Roman" w:hAnsiTheme="majorHAnsi" w:cstheme="majorHAnsi"/>
        </w:rPr>
      </w:pPr>
    </w:p>
    <w:p w14:paraId="16B7903B" w14:textId="175DDD04" w:rsidR="005E0091" w:rsidRPr="000D7EC2" w:rsidRDefault="00C23562" w:rsidP="00FC384C">
      <w:pPr>
        <w:autoSpaceDE w:val="0"/>
        <w:autoSpaceDN w:val="0"/>
        <w:adjustRightInd w:val="0"/>
        <w:spacing w:after="0" w:line="240" w:lineRule="auto"/>
        <w:rPr>
          <w:rFonts w:asciiTheme="majorHAnsi" w:hAnsiTheme="majorHAnsi" w:cstheme="majorHAnsi"/>
          <w:lang w:val="en-GB"/>
        </w:rPr>
      </w:pPr>
      <w:r w:rsidRPr="000D7EC2">
        <w:rPr>
          <w:rFonts w:asciiTheme="majorHAnsi" w:eastAsia="Times New Roman" w:hAnsiTheme="majorHAnsi" w:cstheme="majorHAnsi"/>
        </w:rPr>
        <w:t xml:space="preserve">Regional human rights courts have also clarified </w:t>
      </w:r>
      <w:r w:rsidRPr="000D7EC2">
        <w:rPr>
          <w:rFonts w:asciiTheme="majorHAnsi" w:hAnsiTheme="majorHAnsi" w:cstheme="majorHAnsi"/>
          <w:lang w:val="en-GB"/>
        </w:rPr>
        <w:t>the definition and scope of torture and ill-treatment to include</w:t>
      </w:r>
      <w:r w:rsidR="00092945">
        <w:rPr>
          <w:rFonts w:asciiTheme="majorHAnsi" w:hAnsiTheme="majorHAnsi" w:cstheme="majorHAnsi"/>
          <w:lang w:val="en-GB"/>
        </w:rPr>
        <w:t xml:space="preserve"> t</w:t>
      </w:r>
      <w:r w:rsidRPr="000D7EC2">
        <w:rPr>
          <w:rFonts w:asciiTheme="majorHAnsi" w:hAnsiTheme="majorHAnsi" w:cstheme="majorHAnsi"/>
          <w:lang w:val="en-GB"/>
        </w:rPr>
        <w:t>hreats</w:t>
      </w:r>
      <w:r w:rsidR="006877EF" w:rsidRPr="000D7EC2">
        <w:rPr>
          <w:rFonts w:asciiTheme="majorHAnsi" w:hAnsiTheme="majorHAnsi" w:cstheme="majorHAnsi"/>
          <w:lang w:val="en-GB"/>
        </w:rPr>
        <w:t xml:space="preserve"> (</w:t>
      </w:r>
      <w:r w:rsidR="00C90BA5" w:rsidRPr="000D7EC2">
        <w:rPr>
          <w:rFonts w:asciiTheme="majorHAnsi" w:hAnsiTheme="majorHAnsi" w:cstheme="majorHAnsi"/>
          <w:lang w:val="en-GB"/>
        </w:rPr>
        <w:t>para.</w:t>
      </w:r>
      <w:r w:rsidR="006877EF" w:rsidRPr="000D7EC2">
        <w:rPr>
          <w:rFonts w:asciiTheme="majorHAnsi" w:hAnsiTheme="majorHAnsi" w:cstheme="majorHAnsi"/>
          <w:lang w:val="en-GB"/>
        </w:rPr>
        <w:t xml:space="preserve"> 84)</w:t>
      </w:r>
      <w:r w:rsidR="00092945">
        <w:rPr>
          <w:rFonts w:asciiTheme="majorHAnsi" w:hAnsiTheme="majorHAnsi" w:cstheme="majorHAnsi"/>
          <w:lang w:val="en-GB"/>
        </w:rPr>
        <w:t>, d</w:t>
      </w:r>
      <w:r w:rsidRPr="000D7EC2">
        <w:rPr>
          <w:rFonts w:asciiTheme="majorHAnsi" w:hAnsiTheme="majorHAnsi" w:cstheme="majorHAnsi"/>
          <w:lang w:val="en-GB"/>
        </w:rPr>
        <w:t>eplorable detention conditions</w:t>
      </w:r>
      <w:r w:rsidR="007F77FC" w:rsidRPr="000D7EC2">
        <w:rPr>
          <w:rFonts w:asciiTheme="majorHAnsi" w:hAnsiTheme="majorHAnsi" w:cstheme="majorHAnsi"/>
          <w:lang w:val="en-GB"/>
        </w:rPr>
        <w:t xml:space="preserve"> (</w:t>
      </w:r>
      <w:r w:rsidR="00C90BA5" w:rsidRPr="000D7EC2">
        <w:rPr>
          <w:rFonts w:asciiTheme="majorHAnsi" w:hAnsiTheme="majorHAnsi" w:cstheme="majorHAnsi"/>
          <w:lang w:val="en-GB"/>
        </w:rPr>
        <w:t>para.</w:t>
      </w:r>
      <w:r w:rsidR="007F77FC" w:rsidRPr="000D7EC2">
        <w:rPr>
          <w:rFonts w:asciiTheme="majorHAnsi" w:hAnsiTheme="majorHAnsi" w:cstheme="majorHAnsi"/>
          <w:lang w:val="en-GB"/>
        </w:rPr>
        <w:t xml:space="preserve"> 90)</w:t>
      </w:r>
      <w:r w:rsidR="00092945">
        <w:rPr>
          <w:rFonts w:asciiTheme="majorHAnsi" w:hAnsiTheme="majorHAnsi" w:cstheme="majorHAnsi"/>
          <w:lang w:val="en-GB"/>
        </w:rPr>
        <w:t xml:space="preserve"> and s</w:t>
      </w:r>
      <w:r w:rsidRPr="000D7EC2">
        <w:rPr>
          <w:rFonts w:asciiTheme="majorHAnsi" w:hAnsiTheme="majorHAnsi" w:cstheme="majorHAnsi"/>
          <w:lang w:val="en-GB"/>
        </w:rPr>
        <w:t>olitary confinement</w:t>
      </w:r>
      <w:r w:rsidR="00243267" w:rsidRPr="000D7EC2">
        <w:rPr>
          <w:rFonts w:asciiTheme="majorHAnsi" w:hAnsiTheme="majorHAnsi" w:cstheme="majorHAnsi"/>
          <w:lang w:val="en-GB"/>
        </w:rPr>
        <w:t xml:space="preserve"> (</w:t>
      </w:r>
      <w:r w:rsidR="00C90BA5" w:rsidRPr="000D7EC2">
        <w:rPr>
          <w:rFonts w:asciiTheme="majorHAnsi" w:hAnsiTheme="majorHAnsi" w:cstheme="majorHAnsi"/>
          <w:lang w:val="en-GB"/>
        </w:rPr>
        <w:t>para.</w:t>
      </w:r>
      <w:r w:rsidR="00243267" w:rsidRPr="000D7EC2">
        <w:rPr>
          <w:rFonts w:asciiTheme="majorHAnsi" w:hAnsiTheme="majorHAnsi" w:cstheme="majorHAnsi"/>
          <w:lang w:val="en-GB"/>
        </w:rPr>
        <w:t xml:space="preserve"> 100)</w:t>
      </w:r>
      <w:r w:rsidR="00092945">
        <w:rPr>
          <w:rFonts w:asciiTheme="majorHAnsi" w:hAnsiTheme="majorHAnsi" w:cstheme="majorHAnsi"/>
          <w:lang w:val="en-GB"/>
        </w:rPr>
        <w:t xml:space="preserve"> and </w:t>
      </w:r>
      <w:r w:rsidRPr="000D7EC2">
        <w:rPr>
          <w:rFonts w:asciiTheme="majorHAnsi" w:hAnsiTheme="majorHAnsi" w:cstheme="majorHAnsi"/>
          <w:lang w:val="en-GB"/>
        </w:rPr>
        <w:t xml:space="preserve">noted that incommunicado detention </w:t>
      </w:r>
      <w:r w:rsidR="005E0091" w:rsidRPr="000D7EC2">
        <w:rPr>
          <w:rFonts w:asciiTheme="majorHAnsi" w:eastAsia="Times New Roman" w:hAnsiTheme="majorHAnsi" w:cstheme="majorHAnsi"/>
        </w:rPr>
        <w:t>(</w:t>
      </w:r>
      <w:r w:rsidR="00C90BA5" w:rsidRPr="000D7EC2">
        <w:rPr>
          <w:rFonts w:asciiTheme="majorHAnsi" w:eastAsia="Times New Roman" w:hAnsiTheme="majorHAnsi" w:cstheme="majorHAnsi"/>
        </w:rPr>
        <w:t>para.</w:t>
      </w:r>
      <w:r w:rsidR="005E0091" w:rsidRPr="000D7EC2">
        <w:rPr>
          <w:rFonts w:asciiTheme="majorHAnsi" w:eastAsia="Times New Roman" w:hAnsiTheme="majorHAnsi" w:cstheme="majorHAnsi"/>
        </w:rPr>
        <w:t xml:space="preserve"> 105) </w:t>
      </w:r>
      <w:r w:rsidRPr="000D7EC2">
        <w:rPr>
          <w:rFonts w:asciiTheme="majorHAnsi" w:hAnsiTheme="majorHAnsi" w:cstheme="majorHAnsi"/>
          <w:lang w:val="en-GB"/>
        </w:rPr>
        <w:t xml:space="preserve">and </w:t>
      </w:r>
      <w:r w:rsidR="00092945">
        <w:rPr>
          <w:rFonts w:asciiTheme="majorHAnsi" w:hAnsiTheme="majorHAnsi" w:cstheme="majorHAnsi"/>
          <w:lang w:val="en-GB"/>
        </w:rPr>
        <w:t xml:space="preserve">the </w:t>
      </w:r>
      <w:r w:rsidRPr="000D7EC2">
        <w:rPr>
          <w:rFonts w:asciiTheme="majorHAnsi" w:eastAsia="Times New Roman" w:hAnsiTheme="majorHAnsi" w:cstheme="majorHAnsi"/>
        </w:rPr>
        <w:t>failure to conduct effective investigations may lead to torture &amp; ill-treatment</w:t>
      </w:r>
      <w:r w:rsidR="005E0091"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5E0091" w:rsidRPr="000D7EC2">
        <w:rPr>
          <w:rFonts w:asciiTheme="majorHAnsi" w:eastAsia="Times New Roman" w:hAnsiTheme="majorHAnsi" w:cstheme="majorHAnsi"/>
        </w:rPr>
        <w:t xml:space="preserve"> </w:t>
      </w:r>
      <w:r w:rsidRPr="000D7EC2">
        <w:rPr>
          <w:rFonts w:asciiTheme="majorHAnsi" w:eastAsia="Times New Roman" w:hAnsiTheme="majorHAnsi" w:cstheme="majorHAnsi"/>
        </w:rPr>
        <w:t xml:space="preserve"> </w:t>
      </w:r>
      <w:r w:rsidR="00804DBC" w:rsidRPr="000D7EC2">
        <w:rPr>
          <w:rFonts w:asciiTheme="majorHAnsi" w:eastAsia="Times New Roman" w:hAnsiTheme="majorHAnsi" w:cstheme="majorHAnsi"/>
        </w:rPr>
        <w:t>87)</w:t>
      </w:r>
      <w:r w:rsidR="00092945">
        <w:rPr>
          <w:rFonts w:asciiTheme="majorHAnsi" w:eastAsia="Times New Roman" w:hAnsiTheme="majorHAnsi" w:cstheme="majorHAnsi"/>
        </w:rPr>
        <w:t xml:space="preserve">. It has also </w:t>
      </w:r>
      <w:proofErr w:type="gramStart"/>
      <w:r w:rsidR="00092945">
        <w:rPr>
          <w:rFonts w:asciiTheme="majorHAnsi" w:eastAsia="Times New Roman" w:hAnsiTheme="majorHAnsi" w:cstheme="majorHAnsi"/>
        </w:rPr>
        <w:t>made</w:t>
      </w:r>
      <w:proofErr w:type="gramEnd"/>
      <w:r w:rsidR="00092945">
        <w:rPr>
          <w:rFonts w:asciiTheme="majorHAnsi" w:eastAsia="Times New Roman" w:hAnsiTheme="majorHAnsi" w:cstheme="majorHAnsi"/>
        </w:rPr>
        <w:t xml:space="preserve"> clear that e</w:t>
      </w:r>
      <w:r w:rsidR="005E0091" w:rsidRPr="000D7EC2">
        <w:rPr>
          <w:rFonts w:asciiTheme="majorHAnsi" w:eastAsia="Times New Roman" w:hAnsiTheme="majorHAnsi" w:cstheme="majorHAnsi"/>
        </w:rPr>
        <w:t>vidence of physical or mental injury is not necessary for a conclusion of tor</w:t>
      </w:r>
      <w:r w:rsidR="00686D8E" w:rsidRPr="000D7EC2">
        <w:rPr>
          <w:rFonts w:asciiTheme="majorHAnsi" w:eastAsia="Times New Roman" w:hAnsiTheme="majorHAnsi" w:cstheme="majorHAnsi"/>
        </w:rPr>
        <w:t>ture or ill-treatment (</w:t>
      </w:r>
      <w:r w:rsidR="00C90BA5" w:rsidRPr="000D7EC2">
        <w:rPr>
          <w:rFonts w:asciiTheme="majorHAnsi" w:eastAsia="Times New Roman" w:hAnsiTheme="majorHAnsi" w:cstheme="majorHAnsi"/>
        </w:rPr>
        <w:t>para.</w:t>
      </w:r>
      <w:r w:rsidR="00686D8E" w:rsidRPr="000D7EC2">
        <w:rPr>
          <w:rFonts w:asciiTheme="majorHAnsi" w:eastAsia="Times New Roman" w:hAnsiTheme="majorHAnsi" w:cstheme="majorHAnsi"/>
        </w:rPr>
        <w:t xml:space="preserve"> 82, 86)</w:t>
      </w:r>
      <w:r w:rsidR="00BA1236" w:rsidRPr="000D7EC2">
        <w:rPr>
          <w:rFonts w:asciiTheme="majorHAnsi" w:eastAsia="Times New Roman" w:hAnsiTheme="majorHAnsi" w:cstheme="majorHAnsi"/>
        </w:rPr>
        <w:t>.</w:t>
      </w:r>
    </w:p>
    <w:p w14:paraId="54FB5B71" w14:textId="77777777" w:rsidR="00C23562" w:rsidRPr="000D7EC2" w:rsidRDefault="00C23562" w:rsidP="007B0620">
      <w:pPr>
        <w:autoSpaceDE w:val="0"/>
        <w:autoSpaceDN w:val="0"/>
        <w:adjustRightInd w:val="0"/>
        <w:spacing w:after="0" w:line="240" w:lineRule="auto"/>
        <w:rPr>
          <w:rFonts w:asciiTheme="majorHAnsi" w:hAnsiTheme="majorHAnsi" w:cstheme="majorHAnsi"/>
        </w:rPr>
      </w:pPr>
    </w:p>
    <w:p w14:paraId="5F7FABD0" w14:textId="179B84E1" w:rsidR="002D0F73" w:rsidRPr="000D7EC2" w:rsidRDefault="002D0F73" w:rsidP="007B0620">
      <w:pPr>
        <w:autoSpaceDE w:val="0"/>
        <w:autoSpaceDN w:val="0"/>
        <w:adjustRightInd w:val="0"/>
        <w:spacing w:after="0" w:line="240" w:lineRule="auto"/>
        <w:rPr>
          <w:rFonts w:asciiTheme="majorHAnsi" w:hAnsiTheme="majorHAnsi" w:cstheme="majorHAnsi"/>
          <w:b/>
          <w:bCs/>
        </w:rPr>
      </w:pPr>
      <w:r w:rsidRPr="000D7EC2">
        <w:rPr>
          <w:rFonts w:asciiTheme="majorHAnsi" w:hAnsiTheme="majorHAnsi" w:cstheme="majorHAnsi"/>
          <w:b/>
          <w:bCs/>
        </w:rPr>
        <w:t>Additional Jurisprudence on Prevention, Redress, and the Exclusionary Rule</w:t>
      </w:r>
    </w:p>
    <w:p w14:paraId="11749051" w14:textId="06F491BD" w:rsidR="00C23562" w:rsidRPr="000D7EC2" w:rsidRDefault="00C23562" w:rsidP="007B0620">
      <w:pPr>
        <w:autoSpaceDE w:val="0"/>
        <w:autoSpaceDN w:val="0"/>
        <w:adjustRightInd w:val="0"/>
        <w:spacing w:after="0" w:line="240" w:lineRule="auto"/>
        <w:rPr>
          <w:rFonts w:asciiTheme="majorHAnsi" w:hAnsiTheme="majorHAnsi" w:cstheme="majorHAnsi"/>
          <w:lang w:val="en-GB"/>
        </w:rPr>
      </w:pPr>
      <w:r w:rsidRPr="000D7EC2">
        <w:rPr>
          <w:rFonts w:asciiTheme="majorHAnsi" w:hAnsiTheme="majorHAnsi" w:cstheme="majorHAnsi"/>
          <w:lang w:val="en-GB"/>
        </w:rPr>
        <w:t>Chapter I includes additional jurisprudence on:</w:t>
      </w:r>
    </w:p>
    <w:p w14:paraId="3FD12D58" w14:textId="41B9D0DD" w:rsidR="00C23562" w:rsidRPr="000D7EC2" w:rsidRDefault="00C23562" w:rsidP="007B0620">
      <w:pPr>
        <w:numPr>
          <w:ilvl w:val="0"/>
          <w:numId w:val="1"/>
        </w:numPr>
        <w:autoSpaceDE w:val="0"/>
        <w:autoSpaceDN w:val="0"/>
        <w:adjustRightInd w:val="0"/>
        <w:spacing w:after="0" w:line="240" w:lineRule="auto"/>
        <w:ind w:left="278" w:hanging="278"/>
        <w:rPr>
          <w:rFonts w:asciiTheme="majorHAnsi" w:eastAsia="Times New Roman" w:hAnsiTheme="majorHAnsi" w:cstheme="majorHAnsi"/>
        </w:rPr>
      </w:pPr>
      <w:r w:rsidRPr="000D7EC2">
        <w:rPr>
          <w:rFonts w:asciiTheme="majorHAnsi" w:eastAsia="Times New Roman" w:hAnsiTheme="majorHAnsi" w:cstheme="majorHAnsi"/>
        </w:rPr>
        <w:t xml:space="preserve">Preventive measures and mechanisms such as monitoring visits by the </w:t>
      </w:r>
      <w:r w:rsidR="009C1F12" w:rsidRPr="000D7EC2">
        <w:rPr>
          <w:rFonts w:asciiTheme="majorHAnsi" w:eastAsia="Times New Roman" w:hAnsiTheme="majorHAnsi" w:cstheme="majorHAnsi"/>
        </w:rPr>
        <w:t xml:space="preserve">UN Subcommittee on </w:t>
      </w:r>
      <w:r w:rsidR="006C2A7F" w:rsidRPr="000D7EC2">
        <w:rPr>
          <w:rFonts w:asciiTheme="majorHAnsi" w:eastAsia="Times New Roman" w:hAnsiTheme="majorHAnsi" w:cstheme="majorHAnsi"/>
        </w:rPr>
        <w:t xml:space="preserve">Prevention of Torture </w:t>
      </w:r>
      <w:r w:rsidR="009C1F12" w:rsidRPr="000D7EC2">
        <w:rPr>
          <w:rFonts w:asciiTheme="majorHAnsi" w:eastAsia="Times New Roman" w:hAnsiTheme="majorHAnsi" w:cstheme="majorHAnsi"/>
        </w:rPr>
        <w:t>(</w:t>
      </w:r>
      <w:r w:rsidRPr="000D7EC2">
        <w:rPr>
          <w:rFonts w:asciiTheme="majorHAnsi" w:eastAsia="Times New Roman" w:hAnsiTheme="majorHAnsi" w:cstheme="majorHAnsi"/>
        </w:rPr>
        <w:t>SPT</w:t>
      </w:r>
      <w:r w:rsidR="003934D7">
        <w:rPr>
          <w:rFonts w:asciiTheme="majorHAnsi" w:eastAsia="Times New Roman" w:hAnsiTheme="majorHAnsi" w:cstheme="majorHAnsi"/>
        </w:rPr>
        <w:t>)</w:t>
      </w:r>
      <w:r w:rsidRPr="000D7EC2">
        <w:rPr>
          <w:rFonts w:asciiTheme="majorHAnsi" w:eastAsia="Times New Roman" w:hAnsiTheme="majorHAnsi" w:cstheme="majorHAnsi"/>
        </w:rPr>
        <w:t xml:space="preserve"> &amp; </w:t>
      </w:r>
      <w:r w:rsidR="009C1F12" w:rsidRPr="000D7EC2">
        <w:rPr>
          <w:rFonts w:asciiTheme="majorHAnsi" w:eastAsia="Times New Roman" w:hAnsiTheme="majorHAnsi" w:cstheme="majorHAnsi"/>
        </w:rPr>
        <w:t>National Preventive Mechanisms (</w:t>
      </w:r>
      <w:r w:rsidRPr="000D7EC2">
        <w:rPr>
          <w:rFonts w:asciiTheme="majorHAnsi" w:eastAsia="Times New Roman" w:hAnsiTheme="majorHAnsi" w:cstheme="majorHAnsi"/>
        </w:rPr>
        <w:t>NPM</w:t>
      </w:r>
      <w:r w:rsidR="009C1F12" w:rsidRPr="000D7EC2">
        <w:rPr>
          <w:rFonts w:asciiTheme="majorHAnsi" w:eastAsia="Times New Roman" w:hAnsiTheme="majorHAnsi" w:cstheme="majorHAnsi"/>
        </w:rPr>
        <w:t>)</w:t>
      </w:r>
      <w:r w:rsidRPr="000D7EC2">
        <w:rPr>
          <w:rFonts w:asciiTheme="majorHAnsi" w:eastAsia="Times New Roman" w:hAnsiTheme="majorHAnsi" w:cstheme="majorHAnsi"/>
        </w:rPr>
        <w:t xml:space="preserve">s and many relevant statements by the UN Special Rapporteur on Torture </w:t>
      </w:r>
      <w:r w:rsidR="006D5BB4" w:rsidRPr="000D7EC2">
        <w:rPr>
          <w:rFonts w:asciiTheme="majorHAnsi" w:eastAsia="Times New Roman" w:hAnsiTheme="majorHAnsi" w:cstheme="majorHAnsi"/>
        </w:rPr>
        <w:t>(</w:t>
      </w:r>
      <w:r w:rsidR="00C90BA5" w:rsidRPr="000D7EC2">
        <w:rPr>
          <w:rFonts w:asciiTheme="majorHAnsi" w:eastAsia="Times New Roman" w:hAnsiTheme="majorHAnsi" w:cstheme="majorHAnsi"/>
        </w:rPr>
        <w:t>para.</w:t>
      </w:r>
      <w:r w:rsidRPr="000D7EC2">
        <w:rPr>
          <w:rFonts w:asciiTheme="majorHAnsi" w:eastAsia="Times New Roman" w:hAnsiTheme="majorHAnsi" w:cstheme="majorHAnsi"/>
        </w:rPr>
        <w:t xml:space="preserve"> </w:t>
      </w:r>
      <w:r w:rsidR="006D5BB4" w:rsidRPr="000D7EC2">
        <w:rPr>
          <w:rFonts w:asciiTheme="majorHAnsi" w:eastAsia="Times New Roman" w:hAnsiTheme="majorHAnsi" w:cstheme="majorHAnsi"/>
        </w:rPr>
        <w:t xml:space="preserve">17, </w:t>
      </w:r>
      <w:r w:rsidRPr="000D7EC2">
        <w:rPr>
          <w:rFonts w:asciiTheme="majorHAnsi" w:eastAsia="Times New Roman" w:hAnsiTheme="majorHAnsi" w:cstheme="majorHAnsi"/>
        </w:rPr>
        <w:t>41</w:t>
      </w:r>
      <w:proofErr w:type="gramStart"/>
      <w:r w:rsidR="003934D7" w:rsidRPr="000D7EC2">
        <w:rPr>
          <w:rFonts w:asciiTheme="majorHAnsi" w:eastAsia="Times New Roman" w:hAnsiTheme="majorHAnsi" w:cstheme="majorHAnsi"/>
        </w:rPr>
        <w:t>)</w:t>
      </w:r>
      <w:r w:rsidR="003934D7">
        <w:rPr>
          <w:rFonts w:asciiTheme="majorHAnsi" w:eastAsia="Times New Roman" w:hAnsiTheme="majorHAnsi" w:cstheme="majorHAnsi"/>
        </w:rPr>
        <w:t>;</w:t>
      </w:r>
      <w:proofErr w:type="gramEnd"/>
    </w:p>
    <w:p w14:paraId="56C57277" w14:textId="59915178" w:rsidR="00C23562" w:rsidRPr="000D7EC2" w:rsidRDefault="00C23562" w:rsidP="007B0620">
      <w:pPr>
        <w:numPr>
          <w:ilvl w:val="0"/>
          <w:numId w:val="1"/>
        </w:numPr>
        <w:autoSpaceDE w:val="0"/>
        <w:autoSpaceDN w:val="0"/>
        <w:adjustRightInd w:val="0"/>
        <w:spacing w:after="0" w:line="240" w:lineRule="auto"/>
        <w:ind w:left="278" w:hanging="278"/>
        <w:rPr>
          <w:rFonts w:asciiTheme="majorHAnsi" w:eastAsia="Times New Roman" w:hAnsiTheme="majorHAnsi" w:cstheme="majorHAnsi"/>
        </w:rPr>
      </w:pPr>
      <w:r w:rsidRPr="000D7EC2">
        <w:rPr>
          <w:rFonts w:asciiTheme="majorHAnsi" w:eastAsia="Times New Roman" w:hAnsiTheme="majorHAnsi" w:cstheme="majorHAnsi"/>
        </w:rPr>
        <w:t xml:space="preserve">Redress for </w:t>
      </w:r>
      <w:r w:rsidR="006C2A7F" w:rsidRPr="000D7EC2">
        <w:rPr>
          <w:rFonts w:asciiTheme="majorHAnsi" w:eastAsia="Times New Roman" w:hAnsiTheme="majorHAnsi" w:cstheme="majorHAnsi"/>
        </w:rPr>
        <w:t>v</w:t>
      </w:r>
      <w:r w:rsidRPr="000D7EC2">
        <w:rPr>
          <w:rFonts w:asciiTheme="majorHAnsi" w:eastAsia="Times New Roman" w:hAnsiTheme="majorHAnsi" w:cstheme="majorHAnsi"/>
        </w:rPr>
        <w:t>ictims including restitution, compensation, rehabilitation, satisfaction, and guarantees of non-repetition</w:t>
      </w:r>
      <w:r w:rsidR="00BC5E6D"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BC5E6D" w:rsidRPr="000D7EC2">
        <w:rPr>
          <w:rFonts w:asciiTheme="majorHAnsi" w:eastAsia="Times New Roman" w:hAnsiTheme="majorHAnsi" w:cstheme="majorHAnsi"/>
        </w:rPr>
        <w:t xml:space="preserve"> 9k</w:t>
      </w:r>
      <w:proofErr w:type="gramStart"/>
      <w:r w:rsidR="00BC5E6D" w:rsidRPr="000D7EC2">
        <w:rPr>
          <w:rFonts w:asciiTheme="majorHAnsi" w:eastAsia="Times New Roman" w:hAnsiTheme="majorHAnsi" w:cstheme="majorHAnsi"/>
        </w:rPr>
        <w:t>)</w:t>
      </w:r>
      <w:r w:rsidR="003934D7">
        <w:rPr>
          <w:rFonts w:asciiTheme="majorHAnsi" w:eastAsia="Times New Roman" w:hAnsiTheme="majorHAnsi" w:cstheme="majorHAnsi"/>
        </w:rPr>
        <w:t>;</w:t>
      </w:r>
      <w:proofErr w:type="gramEnd"/>
      <w:r w:rsidR="003934D7">
        <w:rPr>
          <w:rFonts w:asciiTheme="majorHAnsi" w:eastAsia="Times New Roman" w:hAnsiTheme="majorHAnsi" w:cstheme="majorHAnsi"/>
        </w:rPr>
        <w:t xml:space="preserve"> </w:t>
      </w:r>
    </w:p>
    <w:p w14:paraId="6FC535D7" w14:textId="1677EF9B" w:rsidR="00C23562" w:rsidRPr="000D7EC2" w:rsidRDefault="003934D7" w:rsidP="007B0620">
      <w:pPr>
        <w:numPr>
          <w:ilvl w:val="0"/>
          <w:numId w:val="1"/>
        </w:numPr>
        <w:autoSpaceDE w:val="0"/>
        <w:autoSpaceDN w:val="0"/>
        <w:adjustRightInd w:val="0"/>
        <w:spacing w:after="0" w:line="240" w:lineRule="auto"/>
        <w:ind w:left="278" w:hanging="278"/>
        <w:rPr>
          <w:rFonts w:asciiTheme="majorHAnsi" w:eastAsia="Times New Roman" w:hAnsiTheme="majorHAnsi" w:cstheme="majorHAnsi"/>
        </w:rPr>
      </w:pPr>
      <w:r>
        <w:rPr>
          <w:rFonts w:asciiTheme="majorHAnsi" w:eastAsia="Times New Roman" w:hAnsiTheme="majorHAnsi" w:cstheme="majorHAnsi"/>
        </w:rPr>
        <w:t>T</w:t>
      </w:r>
      <w:r w:rsidR="00C23562" w:rsidRPr="000D7EC2">
        <w:rPr>
          <w:rFonts w:asciiTheme="majorHAnsi" w:eastAsia="Times New Roman" w:hAnsiTheme="majorHAnsi" w:cstheme="majorHAnsi"/>
        </w:rPr>
        <w:t>he exclusionary rule, whereby statements extracted under torture &amp; ill-treatment are prohibited as evidence in any proceedings</w:t>
      </w:r>
      <w:r w:rsidR="00BC5E6D"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BC5E6D" w:rsidRPr="000D7EC2">
        <w:rPr>
          <w:rFonts w:asciiTheme="majorHAnsi" w:eastAsia="Times New Roman" w:hAnsiTheme="majorHAnsi" w:cstheme="majorHAnsi"/>
        </w:rPr>
        <w:t xml:space="preserve"> 16, 41, 88)</w:t>
      </w:r>
      <w:r w:rsidR="00BA1236" w:rsidRPr="000D7EC2">
        <w:rPr>
          <w:rFonts w:asciiTheme="majorHAnsi" w:eastAsia="Times New Roman" w:hAnsiTheme="majorHAnsi" w:cstheme="majorHAnsi"/>
        </w:rPr>
        <w:t>.</w:t>
      </w:r>
    </w:p>
    <w:p w14:paraId="7BAF678C" w14:textId="77777777" w:rsidR="00C23562" w:rsidRPr="000D7EC2" w:rsidRDefault="00C23562" w:rsidP="007B0620">
      <w:pPr>
        <w:autoSpaceDE w:val="0"/>
        <w:autoSpaceDN w:val="0"/>
        <w:adjustRightInd w:val="0"/>
        <w:spacing w:after="0" w:line="240" w:lineRule="auto"/>
        <w:rPr>
          <w:rFonts w:asciiTheme="majorHAnsi" w:hAnsiTheme="majorHAnsi" w:cstheme="majorHAnsi"/>
          <w:kern w:val="24"/>
          <w:lang w:val="en-GB"/>
        </w:rPr>
      </w:pPr>
    </w:p>
    <w:p w14:paraId="3F764FE7" w14:textId="2155F1EE" w:rsidR="00540BCC" w:rsidRPr="000D7EC2" w:rsidRDefault="00540BCC" w:rsidP="007B0620">
      <w:pPr>
        <w:autoSpaceDE w:val="0"/>
        <w:autoSpaceDN w:val="0"/>
        <w:adjustRightInd w:val="0"/>
        <w:spacing w:after="0" w:line="240" w:lineRule="auto"/>
        <w:rPr>
          <w:rFonts w:asciiTheme="majorHAnsi" w:hAnsiTheme="majorHAnsi" w:cstheme="majorHAnsi"/>
          <w:b/>
          <w:bCs/>
        </w:rPr>
      </w:pPr>
      <w:r w:rsidRPr="000D7EC2">
        <w:rPr>
          <w:rFonts w:asciiTheme="majorHAnsi" w:hAnsiTheme="majorHAnsi" w:cstheme="majorHAnsi"/>
          <w:b/>
          <w:bCs/>
        </w:rPr>
        <w:t>Relevant Refugee Law</w:t>
      </w:r>
    </w:p>
    <w:p w14:paraId="3D0BEAC1" w14:textId="122FDD56" w:rsidR="00C23562" w:rsidRPr="000D7EC2" w:rsidRDefault="00C23562" w:rsidP="007B0620">
      <w:pPr>
        <w:autoSpaceDE w:val="0"/>
        <w:autoSpaceDN w:val="0"/>
        <w:adjustRightInd w:val="0"/>
        <w:spacing w:after="0" w:line="240" w:lineRule="auto"/>
        <w:rPr>
          <w:rFonts w:asciiTheme="majorHAnsi" w:hAnsiTheme="majorHAnsi" w:cstheme="majorHAnsi"/>
          <w:lang w:val="en-GB"/>
        </w:rPr>
      </w:pPr>
      <w:r w:rsidRPr="000D7EC2">
        <w:rPr>
          <w:rFonts w:asciiTheme="majorHAnsi" w:hAnsiTheme="majorHAnsi" w:cstheme="majorHAnsi"/>
          <w:lang w:val="en-GB"/>
        </w:rPr>
        <w:t>Chapter I includes additional information on non-refoulment in refugee law, namely that asylum applicants should not be returned to the country from which they fled, as stated in the Refugee Convention or any country where there is a risk of persecution or torture, as stated by CAT</w:t>
      </w:r>
      <w:r w:rsidR="00B14A18" w:rsidRPr="000D7EC2">
        <w:rPr>
          <w:rFonts w:asciiTheme="majorHAnsi" w:hAnsiTheme="majorHAnsi" w:cstheme="majorHAnsi"/>
          <w:lang w:val="en-GB"/>
        </w:rPr>
        <w:t xml:space="preserve"> (</w:t>
      </w:r>
      <w:r w:rsidR="00C90BA5" w:rsidRPr="000D7EC2">
        <w:rPr>
          <w:rFonts w:asciiTheme="majorHAnsi" w:hAnsiTheme="majorHAnsi" w:cstheme="majorHAnsi"/>
          <w:lang w:val="en-GB"/>
        </w:rPr>
        <w:t>para.</w:t>
      </w:r>
      <w:r w:rsidR="00B14A18" w:rsidRPr="000D7EC2">
        <w:rPr>
          <w:rFonts w:asciiTheme="majorHAnsi" w:hAnsiTheme="majorHAnsi" w:cstheme="majorHAnsi"/>
          <w:lang w:val="en-GB"/>
        </w:rPr>
        <w:t xml:space="preserve"> 115)</w:t>
      </w:r>
      <w:r w:rsidR="00BA1236" w:rsidRPr="000D7EC2">
        <w:rPr>
          <w:rFonts w:asciiTheme="majorHAnsi" w:hAnsiTheme="majorHAnsi" w:cstheme="majorHAnsi"/>
          <w:lang w:val="en-GB"/>
        </w:rPr>
        <w:t>.</w:t>
      </w:r>
    </w:p>
    <w:p w14:paraId="0D39B1E4" w14:textId="77777777" w:rsidR="00C23562" w:rsidRPr="000D7EC2" w:rsidRDefault="00C23562" w:rsidP="007B0620">
      <w:pPr>
        <w:autoSpaceDE w:val="0"/>
        <w:autoSpaceDN w:val="0"/>
        <w:adjustRightInd w:val="0"/>
        <w:spacing w:after="0" w:line="240" w:lineRule="auto"/>
        <w:rPr>
          <w:rFonts w:asciiTheme="majorHAnsi" w:hAnsiTheme="majorHAnsi" w:cstheme="majorHAnsi"/>
          <w:lang w:val="en-GB"/>
        </w:rPr>
      </w:pPr>
    </w:p>
    <w:p w14:paraId="2679B4AC" w14:textId="514ADF6B" w:rsidR="00C23562" w:rsidRPr="000D7EC2" w:rsidRDefault="00C23562" w:rsidP="007B0620">
      <w:pPr>
        <w:autoSpaceDE w:val="0"/>
        <w:autoSpaceDN w:val="0"/>
        <w:adjustRightInd w:val="0"/>
        <w:spacing w:after="0" w:line="240" w:lineRule="auto"/>
        <w:rPr>
          <w:rFonts w:asciiTheme="majorHAnsi" w:hAnsiTheme="majorHAnsi" w:cstheme="majorHAnsi"/>
          <w:lang w:val="en-GB"/>
        </w:rPr>
      </w:pPr>
      <w:r w:rsidRPr="000D7EC2">
        <w:rPr>
          <w:rFonts w:asciiTheme="majorHAnsi" w:hAnsiTheme="majorHAnsi" w:cstheme="majorHAnsi"/>
          <w:lang w:val="en-GB"/>
        </w:rPr>
        <w:t>UNHCR has stated that States have a duty to make impartial and independent case-by-case assessments including the risk of torture.</w:t>
      </w:r>
      <w:r w:rsidR="00BE05F2" w:rsidRPr="000D7EC2">
        <w:rPr>
          <w:rFonts w:asciiTheme="majorHAnsi" w:hAnsiTheme="majorHAnsi" w:cstheme="majorHAnsi"/>
          <w:lang w:val="en-GB"/>
        </w:rPr>
        <w:t xml:space="preserve"> (116)</w:t>
      </w:r>
      <w:r w:rsidR="00C31FF5" w:rsidRPr="000D7EC2">
        <w:rPr>
          <w:rFonts w:asciiTheme="majorHAnsi" w:hAnsiTheme="majorHAnsi" w:cstheme="majorHAnsi"/>
          <w:lang w:val="en-GB"/>
        </w:rPr>
        <w:t xml:space="preserve">. </w:t>
      </w:r>
      <w:r w:rsidRPr="000D7EC2">
        <w:rPr>
          <w:rFonts w:asciiTheme="majorHAnsi" w:hAnsiTheme="majorHAnsi" w:cstheme="majorHAnsi"/>
          <w:lang w:val="en-GB"/>
        </w:rPr>
        <w:t>And according to the UN Committee on the Rights of the Child, children should not be returned to a country with there is a risk of irreparable harm including female genital mutilation</w:t>
      </w:r>
      <w:r w:rsidR="000F68A7" w:rsidRPr="000D7EC2">
        <w:rPr>
          <w:rFonts w:asciiTheme="majorHAnsi" w:hAnsiTheme="majorHAnsi" w:cstheme="majorHAnsi"/>
          <w:lang w:val="en-GB"/>
        </w:rPr>
        <w:t xml:space="preserve"> (</w:t>
      </w:r>
      <w:r w:rsidR="00C90BA5" w:rsidRPr="000D7EC2">
        <w:rPr>
          <w:rFonts w:asciiTheme="majorHAnsi" w:hAnsiTheme="majorHAnsi" w:cstheme="majorHAnsi"/>
          <w:lang w:val="en-GB"/>
        </w:rPr>
        <w:t>para.</w:t>
      </w:r>
      <w:r w:rsidR="000F68A7" w:rsidRPr="000D7EC2">
        <w:rPr>
          <w:rFonts w:asciiTheme="majorHAnsi" w:hAnsiTheme="majorHAnsi" w:cstheme="majorHAnsi"/>
          <w:lang w:val="en-GB"/>
        </w:rPr>
        <w:t xml:space="preserve"> 30)</w:t>
      </w:r>
      <w:r w:rsidR="00BA1236" w:rsidRPr="000D7EC2">
        <w:rPr>
          <w:rFonts w:asciiTheme="majorHAnsi" w:hAnsiTheme="majorHAnsi" w:cstheme="majorHAnsi"/>
          <w:lang w:val="en-GB"/>
        </w:rPr>
        <w:t>.</w:t>
      </w:r>
    </w:p>
    <w:p w14:paraId="2614FEC8" w14:textId="77777777" w:rsidR="00C23562" w:rsidRPr="000D7EC2" w:rsidRDefault="00C23562" w:rsidP="007B0620">
      <w:pPr>
        <w:autoSpaceDE w:val="0"/>
        <w:autoSpaceDN w:val="0"/>
        <w:adjustRightInd w:val="0"/>
        <w:spacing w:after="0" w:line="240" w:lineRule="auto"/>
        <w:rPr>
          <w:rFonts w:asciiTheme="majorHAnsi" w:hAnsiTheme="majorHAnsi" w:cstheme="majorHAnsi"/>
          <w:lang w:val="en-GB"/>
        </w:rPr>
      </w:pPr>
    </w:p>
    <w:p w14:paraId="0E7EFF66" w14:textId="4069E808" w:rsidR="00C23562" w:rsidRPr="000D7EC2" w:rsidRDefault="00C23562" w:rsidP="007B0620">
      <w:pPr>
        <w:autoSpaceDE w:val="0"/>
        <w:autoSpaceDN w:val="0"/>
        <w:adjustRightInd w:val="0"/>
        <w:spacing w:after="0" w:line="240" w:lineRule="auto"/>
        <w:rPr>
          <w:rFonts w:asciiTheme="majorHAnsi" w:hAnsiTheme="majorHAnsi" w:cstheme="majorHAnsi"/>
          <w:lang w:val="en-GB"/>
        </w:rPr>
      </w:pPr>
      <w:r w:rsidRPr="000D7EC2">
        <w:rPr>
          <w:rFonts w:asciiTheme="majorHAnsi" w:hAnsiTheme="majorHAnsi" w:cstheme="majorHAnsi"/>
          <w:lang w:val="en-GB"/>
        </w:rPr>
        <w:t xml:space="preserve">Chapter I also cites example of refoulment in regional human rights </w:t>
      </w:r>
      <w:proofErr w:type="gramStart"/>
      <w:r w:rsidRPr="000D7EC2">
        <w:rPr>
          <w:rFonts w:asciiTheme="majorHAnsi" w:hAnsiTheme="majorHAnsi" w:cstheme="majorHAnsi"/>
          <w:lang w:val="en-GB"/>
        </w:rPr>
        <w:t xml:space="preserve">courts  </w:t>
      </w:r>
      <w:r w:rsidR="004D1ACE" w:rsidRPr="000D7EC2">
        <w:rPr>
          <w:rFonts w:asciiTheme="majorHAnsi" w:hAnsiTheme="majorHAnsi" w:cstheme="majorHAnsi"/>
          <w:lang w:val="en-GB"/>
        </w:rPr>
        <w:t>(</w:t>
      </w:r>
      <w:proofErr w:type="gramEnd"/>
      <w:r w:rsidR="00C90BA5" w:rsidRPr="000D7EC2">
        <w:rPr>
          <w:rFonts w:asciiTheme="majorHAnsi" w:hAnsiTheme="majorHAnsi" w:cstheme="majorHAnsi"/>
          <w:lang w:val="en-GB"/>
        </w:rPr>
        <w:t>para.</w:t>
      </w:r>
      <w:r w:rsidR="004D1ACE" w:rsidRPr="000D7EC2">
        <w:rPr>
          <w:rFonts w:asciiTheme="majorHAnsi" w:hAnsiTheme="majorHAnsi" w:cstheme="majorHAnsi"/>
          <w:lang w:val="en-GB"/>
        </w:rPr>
        <w:t xml:space="preserve"> 113)</w:t>
      </w:r>
      <w:r w:rsidR="00BA1236" w:rsidRPr="000D7EC2">
        <w:rPr>
          <w:rFonts w:asciiTheme="majorHAnsi" w:hAnsiTheme="majorHAnsi" w:cstheme="majorHAnsi"/>
          <w:lang w:val="en-GB"/>
        </w:rPr>
        <w:t>.</w:t>
      </w:r>
    </w:p>
    <w:p w14:paraId="39189D22" w14:textId="77777777" w:rsidR="00C23562" w:rsidRPr="000D7EC2" w:rsidRDefault="00C23562" w:rsidP="007B0620">
      <w:pPr>
        <w:autoSpaceDE w:val="0"/>
        <w:autoSpaceDN w:val="0"/>
        <w:adjustRightInd w:val="0"/>
        <w:spacing w:after="0" w:line="240" w:lineRule="auto"/>
        <w:rPr>
          <w:rFonts w:asciiTheme="majorHAnsi" w:hAnsiTheme="majorHAnsi" w:cstheme="majorHAnsi"/>
        </w:rPr>
      </w:pPr>
    </w:p>
    <w:p w14:paraId="2D7B5781" w14:textId="770A1678" w:rsidR="00F520A7" w:rsidRPr="000D7EC2" w:rsidRDefault="00F520A7" w:rsidP="007B0620">
      <w:pPr>
        <w:autoSpaceDE w:val="0"/>
        <w:autoSpaceDN w:val="0"/>
        <w:adjustRightInd w:val="0"/>
        <w:spacing w:after="0" w:line="240" w:lineRule="auto"/>
        <w:rPr>
          <w:rFonts w:asciiTheme="majorHAnsi" w:eastAsia="Times New Roman" w:hAnsiTheme="majorHAnsi" w:cstheme="majorHAnsi"/>
          <w:b/>
          <w:bCs/>
        </w:rPr>
      </w:pPr>
      <w:r w:rsidRPr="000D7EC2">
        <w:rPr>
          <w:rFonts w:asciiTheme="majorHAnsi" w:eastAsia="Times New Roman" w:hAnsiTheme="majorHAnsi" w:cstheme="majorHAnsi"/>
          <w:b/>
          <w:bCs/>
        </w:rPr>
        <w:t>International Criminal Justice</w:t>
      </w:r>
    </w:p>
    <w:p w14:paraId="72B45962" w14:textId="4AB56F4A" w:rsidR="00C23562" w:rsidRPr="000D7EC2" w:rsidRDefault="00C23562" w:rsidP="007B0620">
      <w:pPr>
        <w:autoSpaceDE w:val="0"/>
        <w:autoSpaceDN w:val="0"/>
        <w:adjustRightInd w:val="0"/>
        <w:spacing w:after="0" w:line="240" w:lineRule="auto"/>
        <w:rPr>
          <w:rFonts w:asciiTheme="majorHAnsi" w:hAnsiTheme="majorHAnsi" w:cstheme="majorHAnsi"/>
          <w:lang w:val="en-GB"/>
        </w:rPr>
      </w:pPr>
      <w:r w:rsidRPr="000D7EC2">
        <w:rPr>
          <w:rFonts w:asciiTheme="majorHAnsi" w:eastAsia="Times New Roman" w:hAnsiTheme="majorHAnsi" w:cstheme="majorHAnsi"/>
        </w:rPr>
        <w:t xml:space="preserve">Chapter I includes additional information on decisions by international criminal courts and tribunals that affirm: </w:t>
      </w:r>
    </w:p>
    <w:p w14:paraId="0BD5EFE7" w14:textId="39F764C8" w:rsidR="00C23562" w:rsidRPr="000D7EC2" w:rsidRDefault="00C23562" w:rsidP="007B0620">
      <w:pPr>
        <w:numPr>
          <w:ilvl w:val="0"/>
          <w:numId w:val="1"/>
        </w:numPr>
        <w:autoSpaceDE w:val="0"/>
        <w:autoSpaceDN w:val="0"/>
        <w:adjustRightInd w:val="0"/>
        <w:spacing w:after="0" w:line="240" w:lineRule="auto"/>
        <w:ind w:left="278" w:hanging="278"/>
        <w:rPr>
          <w:rFonts w:asciiTheme="majorHAnsi" w:hAnsiTheme="majorHAnsi" w:cstheme="majorHAnsi"/>
          <w:lang w:val="en-GB"/>
        </w:rPr>
      </w:pPr>
      <w:r w:rsidRPr="000D7EC2">
        <w:rPr>
          <w:rFonts w:asciiTheme="majorHAnsi" w:hAnsiTheme="majorHAnsi" w:cstheme="majorHAnsi"/>
          <w:lang w:val="en-GB"/>
        </w:rPr>
        <w:lastRenderedPageBreak/>
        <w:t>The unequivocal prohibition of torture and ill treatment in all armed conflicts</w:t>
      </w:r>
      <w:r w:rsidR="006E589D" w:rsidRPr="000D7EC2">
        <w:rPr>
          <w:rFonts w:asciiTheme="majorHAnsi" w:hAnsiTheme="majorHAnsi" w:cstheme="majorHAnsi"/>
          <w:lang w:val="en-GB"/>
        </w:rPr>
        <w:t xml:space="preserve"> (</w:t>
      </w:r>
      <w:r w:rsidR="00C90BA5" w:rsidRPr="000D7EC2">
        <w:rPr>
          <w:rFonts w:asciiTheme="majorHAnsi" w:hAnsiTheme="majorHAnsi" w:cstheme="majorHAnsi"/>
          <w:lang w:val="en-GB"/>
        </w:rPr>
        <w:t>para.</w:t>
      </w:r>
      <w:r w:rsidR="006E589D" w:rsidRPr="000D7EC2">
        <w:rPr>
          <w:rFonts w:asciiTheme="majorHAnsi" w:hAnsiTheme="majorHAnsi" w:cstheme="majorHAnsi"/>
          <w:lang w:val="en-GB"/>
        </w:rPr>
        <w:t xml:space="preserve"> 117-118</w:t>
      </w:r>
      <w:proofErr w:type="gramStart"/>
      <w:r w:rsidR="006E589D" w:rsidRPr="000D7EC2">
        <w:rPr>
          <w:rFonts w:asciiTheme="majorHAnsi" w:hAnsiTheme="majorHAnsi" w:cstheme="majorHAnsi"/>
          <w:lang w:val="en-GB"/>
        </w:rPr>
        <w:t>)</w:t>
      </w:r>
      <w:r w:rsidR="003934D7">
        <w:rPr>
          <w:rFonts w:asciiTheme="majorHAnsi" w:hAnsiTheme="majorHAnsi" w:cstheme="majorHAnsi"/>
          <w:lang w:val="en-GB"/>
        </w:rPr>
        <w:t>;</w:t>
      </w:r>
      <w:proofErr w:type="gramEnd"/>
    </w:p>
    <w:p w14:paraId="29612897" w14:textId="62E21962" w:rsidR="00C23562" w:rsidRPr="000D7EC2" w:rsidRDefault="00C23562" w:rsidP="007B0620">
      <w:pPr>
        <w:numPr>
          <w:ilvl w:val="0"/>
          <w:numId w:val="1"/>
        </w:numPr>
        <w:autoSpaceDE w:val="0"/>
        <w:autoSpaceDN w:val="0"/>
        <w:adjustRightInd w:val="0"/>
        <w:spacing w:after="0" w:line="240" w:lineRule="auto"/>
        <w:ind w:left="278" w:hanging="278"/>
        <w:rPr>
          <w:rFonts w:asciiTheme="majorHAnsi" w:hAnsiTheme="majorHAnsi" w:cstheme="majorHAnsi"/>
          <w:lang w:val="en-GB"/>
        </w:rPr>
      </w:pPr>
      <w:r w:rsidRPr="000D7EC2">
        <w:rPr>
          <w:rFonts w:asciiTheme="majorHAnsi" w:hAnsiTheme="majorHAnsi" w:cstheme="majorHAnsi"/>
          <w:lang w:val="en-GB"/>
        </w:rPr>
        <w:t>The principle of universal jurisdiction</w:t>
      </w:r>
      <w:r w:rsidR="0098724C" w:rsidRPr="000D7EC2">
        <w:rPr>
          <w:rFonts w:asciiTheme="majorHAnsi" w:hAnsiTheme="majorHAnsi" w:cstheme="majorHAnsi"/>
          <w:lang w:val="en-GB"/>
        </w:rPr>
        <w:t xml:space="preserve"> (</w:t>
      </w:r>
      <w:r w:rsidR="00C90BA5" w:rsidRPr="000D7EC2">
        <w:rPr>
          <w:rFonts w:asciiTheme="majorHAnsi" w:hAnsiTheme="majorHAnsi" w:cstheme="majorHAnsi"/>
          <w:lang w:val="en-GB"/>
        </w:rPr>
        <w:t>para.</w:t>
      </w:r>
      <w:r w:rsidR="0098724C" w:rsidRPr="000D7EC2">
        <w:rPr>
          <w:rFonts w:asciiTheme="majorHAnsi" w:hAnsiTheme="majorHAnsi" w:cstheme="majorHAnsi"/>
          <w:lang w:val="en-GB"/>
        </w:rPr>
        <w:t xml:space="preserve"> 124</w:t>
      </w:r>
      <w:proofErr w:type="gramStart"/>
      <w:r w:rsidR="0098724C" w:rsidRPr="000D7EC2">
        <w:rPr>
          <w:rFonts w:asciiTheme="majorHAnsi" w:hAnsiTheme="majorHAnsi" w:cstheme="majorHAnsi"/>
          <w:lang w:val="en-GB"/>
        </w:rPr>
        <w:t>)</w:t>
      </w:r>
      <w:r w:rsidR="003934D7">
        <w:rPr>
          <w:rFonts w:asciiTheme="majorHAnsi" w:hAnsiTheme="majorHAnsi" w:cstheme="majorHAnsi"/>
          <w:lang w:val="en-GB"/>
        </w:rPr>
        <w:t>;</w:t>
      </w:r>
      <w:proofErr w:type="gramEnd"/>
    </w:p>
    <w:p w14:paraId="0F5F0120" w14:textId="16F49E72" w:rsidR="00C23562" w:rsidRPr="000D7EC2" w:rsidRDefault="00C23562" w:rsidP="007B0620">
      <w:pPr>
        <w:numPr>
          <w:ilvl w:val="0"/>
          <w:numId w:val="1"/>
        </w:numPr>
        <w:autoSpaceDE w:val="0"/>
        <w:autoSpaceDN w:val="0"/>
        <w:adjustRightInd w:val="0"/>
        <w:spacing w:after="0" w:line="240" w:lineRule="auto"/>
        <w:ind w:left="278" w:hanging="278"/>
        <w:rPr>
          <w:rFonts w:asciiTheme="majorHAnsi" w:hAnsiTheme="majorHAnsi" w:cstheme="majorHAnsi"/>
          <w:lang w:val="en-GB"/>
        </w:rPr>
      </w:pPr>
      <w:r w:rsidRPr="000D7EC2">
        <w:rPr>
          <w:rFonts w:asciiTheme="majorHAnsi" w:hAnsiTheme="majorHAnsi" w:cstheme="majorHAnsi"/>
          <w:lang w:val="en-GB"/>
        </w:rPr>
        <w:t>That torture and ill-treatment may constitute war crimes</w:t>
      </w:r>
      <w:r w:rsidR="0039003C" w:rsidRPr="000D7EC2">
        <w:rPr>
          <w:rFonts w:asciiTheme="majorHAnsi" w:hAnsiTheme="majorHAnsi" w:cstheme="majorHAnsi"/>
          <w:lang w:val="en-GB"/>
        </w:rPr>
        <w:t xml:space="preserve"> (</w:t>
      </w:r>
      <w:r w:rsidR="00C90BA5" w:rsidRPr="000D7EC2">
        <w:rPr>
          <w:rFonts w:asciiTheme="majorHAnsi" w:hAnsiTheme="majorHAnsi" w:cstheme="majorHAnsi"/>
          <w:lang w:val="en-GB"/>
        </w:rPr>
        <w:t>para.</w:t>
      </w:r>
      <w:r w:rsidR="00754141" w:rsidRPr="000D7EC2">
        <w:rPr>
          <w:rFonts w:asciiTheme="majorHAnsi" w:hAnsiTheme="majorHAnsi" w:cstheme="majorHAnsi"/>
          <w:lang w:val="en-GB"/>
        </w:rPr>
        <w:t xml:space="preserve"> 119</w:t>
      </w:r>
      <w:proofErr w:type="gramStart"/>
      <w:r w:rsidR="00754141" w:rsidRPr="000D7EC2">
        <w:rPr>
          <w:rFonts w:asciiTheme="majorHAnsi" w:hAnsiTheme="majorHAnsi" w:cstheme="majorHAnsi"/>
          <w:lang w:val="en-GB"/>
        </w:rPr>
        <w:t>)</w:t>
      </w:r>
      <w:r w:rsidR="003934D7">
        <w:rPr>
          <w:rFonts w:asciiTheme="majorHAnsi" w:hAnsiTheme="majorHAnsi" w:cstheme="majorHAnsi"/>
          <w:lang w:val="en-GB"/>
        </w:rPr>
        <w:t>;</w:t>
      </w:r>
      <w:proofErr w:type="gramEnd"/>
    </w:p>
    <w:p w14:paraId="4ABADB0D" w14:textId="416F26B9" w:rsidR="00C23562" w:rsidRPr="000D7EC2" w:rsidRDefault="00C23562" w:rsidP="007B0620">
      <w:pPr>
        <w:numPr>
          <w:ilvl w:val="0"/>
          <w:numId w:val="1"/>
        </w:numPr>
        <w:autoSpaceDE w:val="0"/>
        <w:autoSpaceDN w:val="0"/>
        <w:adjustRightInd w:val="0"/>
        <w:spacing w:after="0" w:line="240" w:lineRule="auto"/>
        <w:ind w:left="278" w:hanging="278"/>
        <w:rPr>
          <w:rFonts w:asciiTheme="majorHAnsi" w:hAnsiTheme="majorHAnsi" w:cstheme="majorHAnsi"/>
          <w:lang w:val="en-GB"/>
        </w:rPr>
      </w:pPr>
      <w:r w:rsidRPr="000D7EC2">
        <w:rPr>
          <w:rFonts w:asciiTheme="majorHAnsi" w:hAnsiTheme="majorHAnsi" w:cstheme="majorHAnsi"/>
          <w:lang w:val="en-GB"/>
        </w:rPr>
        <w:t xml:space="preserve">Acts of torture do not require a purpose or evidence of State acquiescence </w:t>
      </w:r>
      <w:r w:rsidR="00D9303A" w:rsidRPr="000D7EC2">
        <w:rPr>
          <w:rFonts w:asciiTheme="majorHAnsi" w:hAnsiTheme="majorHAnsi" w:cstheme="majorHAnsi"/>
          <w:lang w:val="en-GB"/>
        </w:rPr>
        <w:t>(</w:t>
      </w:r>
      <w:r w:rsidR="00C90BA5" w:rsidRPr="000D7EC2">
        <w:rPr>
          <w:rFonts w:asciiTheme="majorHAnsi" w:hAnsiTheme="majorHAnsi" w:cstheme="majorHAnsi"/>
          <w:lang w:val="en-GB"/>
        </w:rPr>
        <w:t>para.</w:t>
      </w:r>
      <w:r w:rsidR="008022EC" w:rsidRPr="000D7EC2">
        <w:rPr>
          <w:rFonts w:asciiTheme="majorHAnsi" w:hAnsiTheme="majorHAnsi" w:cstheme="majorHAnsi"/>
          <w:lang w:val="en-GB"/>
        </w:rPr>
        <w:t xml:space="preserve"> 125-126</w:t>
      </w:r>
      <w:proofErr w:type="gramStart"/>
      <w:r w:rsidR="008022EC" w:rsidRPr="000D7EC2">
        <w:rPr>
          <w:rFonts w:asciiTheme="majorHAnsi" w:hAnsiTheme="majorHAnsi" w:cstheme="majorHAnsi"/>
          <w:lang w:val="en-GB"/>
        </w:rPr>
        <w:t>)</w:t>
      </w:r>
      <w:r w:rsidR="003934D7">
        <w:rPr>
          <w:rFonts w:asciiTheme="majorHAnsi" w:hAnsiTheme="majorHAnsi" w:cstheme="majorHAnsi"/>
          <w:lang w:val="en-GB"/>
        </w:rPr>
        <w:t>;</w:t>
      </w:r>
      <w:proofErr w:type="gramEnd"/>
    </w:p>
    <w:p w14:paraId="7D7264ED" w14:textId="47DF9BCF" w:rsidR="00C23562" w:rsidRPr="000D7EC2" w:rsidRDefault="00C23562" w:rsidP="007B0620">
      <w:pPr>
        <w:numPr>
          <w:ilvl w:val="0"/>
          <w:numId w:val="1"/>
        </w:numPr>
        <w:autoSpaceDE w:val="0"/>
        <w:autoSpaceDN w:val="0"/>
        <w:adjustRightInd w:val="0"/>
        <w:spacing w:after="0" w:line="240" w:lineRule="auto"/>
        <w:ind w:left="278" w:hanging="278"/>
        <w:rPr>
          <w:rFonts w:asciiTheme="majorHAnsi" w:hAnsiTheme="majorHAnsi" w:cstheme="majorHAnsi"/>
          <w:lang w:val="en-GB"/>
        </w:rPr>
      </w:pPr>
      <w:r w:rsidRPr="000D7EC2">
        <w:rPr>
          <w:rFonts w:asciiTheme="majorHAnsi" w:hAnsiTheme="majorHAnsi" w:cstheme="majorHAnsi"/>
          <w:lang w:val="en-GB"/>
        </w:rPr>
        <w:t xml:space="preserve">Individuals may be held criminally responsible for torture under </w:t>
      </w:r>
      <w:r w:rsidR="00CF6F80" w:rsidRPr="000D7EC2">
        <w:rPr>
          <w:rFonts w:asciiTheme="majorHAnsi" w:hAnsiTheme="majorHAnsi" w:cstheme="majorHAnsi"/>
          <w:lang w:val="en-GB"/>
        </w:rPr>
        <w:t>international humanitarian law</w:t>
      </w:r>
      <w:r w:rsidR="00135729" w:rsidRPr="000D7EC2">
        <w:rPr>
          <w:rFonts w:asciiTheme="majorHAnsi" w:hAnsiTheme="majorHAnsi" w:cstheme="majorHAnsi"/>
          <w:lang w:val="en-GB"/>
        </w:rPr>
        <w:t xml:space="preserve"> (</w:t>
      </w:r>
      <w:r w:rsidR="00C90BA5" w:rsidRPr="000D7EC2">
        <w:rPr>
          <w:rFonts w:asciiTheme="majorHAnsi" w:hAnsiTheme="majorHAnsi" w:cstheme="majorHAnsi"/>
          <w:lang w:val="en-GB"/>
        </w:rPr>
        <w:t>para.</w:t>
      </w:r>
      <w:r w:rsidR="00A923C6" w:rsidRPr="000D7EC2">
        <w:rPr>
          <w:rFonts w:asciiTheme="majorHAnsi" w:hAnsiTheme="majorHAnsi" w:cstheme="majorHAnsi"/>
          <w:lang w:val="en-GB"/>
        </w:rPr>
        <w:t xml:space="preserve"> 127</w:t>
      </w:r>
      <w:proofErr w:type="gramStart"/>
      <w:r w:rsidR="00A923C6" w:rsidRPr="000D7EC2">
        <w:rPr>
          <w:rFonts w:asciiTheme="majorHAnsi" w:hAnsiTheme="majorHAnsi" w:cstheme="majorHAnsi"/>
          <w:lang w:val="en-GB"/>
        </w:rPr>
        <w:t>)</w:t>
      </w:r>
      <w:r w:rsidR="003934D7">
        <w:rPr>
          <w:rFonts w:asciiTheme="majorHAnsi" w:hAnsiTheme="majorHAnsi" w:cstheme="majorHAnsi"/>
          <w:lang w:val="en-GB"/>
        </w:rPr>
        <w:t>;</w:t>
      </w:r>
      <w:proofErr w:type="gramEnd"/>
      <w:r w:rsidR="003934D7">
        <w:rPr>
          <w:rFonts w:asciiTheme="majorHAnsi" w:hAnsiTheme="majorHAnsi" w:cstheme="majorHAnsi"/>
          <w:lang w:val="en-GB"/>
        </w:rPr>
        <w:t xml:space="preserve"> </w:t>
      </w:r>
    </w:p>
    <w:p w14:paraId="2896C4D2" w14:textId="23FB9F9F" w:rsidR="00C23562" w:rsidRPr="000D7EC2" w:rsidRDefault="003934D7" w:rsidP="007B0620">
      <w:pPr>
        <w:numPr>
          <w:ilvl w:val="0"/>
          <w:numId w:val="1"/>
        </w:numPr>
        <w:autoSpaceDE w:val="0"/>
        <w:autoSpaceDN w:val="0"/>
        <w:adjustRightInd w:val="0"/>
        <w:spacing w:after="0" w:line="240" w:lineRule="auto"/>
        <w:ind w:left="278" w:hanging="278"/>
        <w:rPr>
          <w:rFonts w:asciiTheme="majorHAnsi" w:hAnsiTheme="majorHAnsi" w:cstheme="majorHAnsi"/>
          <w:lang w:val="en-GB"/>
        </w:rPr>
      </w:pPr>
      <w:r>
        <w:rPr>
          <w:rFonts w:asciiTheme="majorHAnsi" w:hAnsiTheme="majorHAnsi" w:cstheme="majorHAnsi"/>
        </w:rPr>
        <w:t>T</w:t>
      </w:r>
      <w:r w:rsidR="00C23562" w:rsidRPr="000D7EC2">
        <w:rPr>
          <w:rFonts w:asciiTheme="majorHAnsi" w:hAnsiTheme="majorHAnsi" w:cstheme="majorHAnsi"/>
        </w:rPr>
        <w:t>hat rape can</w:t>
      </w:r>
      <w:r w:rsidR="00C23562" w:rsidRPr="000D7EC2">
        <w:rPr>
          <w:rFonts w:asciiTheme="majorHAnsi" w:eastAsia="Times New Roman" w:hAnsiTheme="majorHAnsi" w:cstheme="majorHAnsi"/>
        </w:rPr>
        <w:t xml:space="preserve"> be prosecuted as torture and as an act of genocide</w:t>
      </w:r>
      <w:r w:rsidR="00DB4985"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B96B29" w:rsidRPr="000D7EC2">
        <w:rPr>
          <w:rFonts w:asciiTheme="majorHAnsi" w:eastAsia="Times New Roman" w:hAnsiTheme="majorHAnsi" w:cstheme="majorHAnsi"/>
        </w:rPr>
        <w:t xml:space="preserve"> 128-130)</w:t>
      </w:r>
      <w:r w:rsidR="00BA1236" w:rsidRPr="000D7EC2">
        <w:rPr>
          <w:rFonts w:asciiTheme="majorHAnsi" w:eastAsia="Times New Roman" w:hAnsiTheme="majorHAnsi" w:cstheme="majorHAnsi"/>
        </w:rPr>
        <w:t>.</w:t>
      </w:r>
    </w:p>
    <w:p w14:paraId="3B097558" w14:textId="77777777" w:rsidR="00C23562" w:rsidRPr="000D7EC2" w:rsidRDefault="00C23562" w:rsidP="007B0620">
      <w:pPr>
        <w:autoSpaceDE w:val="0"/>
        <w:autoSpaceDN w:val="0"/>
        <w:adjustRightInd w:val="0"/>
        <w:spacing w:after="0" w:line="240" w:lineRule="auto"/>
        <w:rPr>
          <w:rFonts w:asciiTheme="majorHAnsi" w:hAnsiTheme="majorHAnsi" w:cstheme="majorHAnsi"/>
        </w:rPr>
      </w:pPr>
    </w:p>
    <w:p w14:paraId="18D3CBAA" w14:textId="01A2449F" w:rsidR="00C23562" w:rsidRPr="000D7EC2" w:rsidRDefault="00C90BA5" w:rsidP="007B0620">
      <w:pPr>
        <w:spacing w:after="0" w:line="240" w:lineRule="auto"/>
        <w:jc w:val="center"/>
        <w:rPr>
          <w:rFonts w:asciiTheme="majorHAnsi" w:hAnsiTheme="majorHAnsi" w:cstheme="majorHAnsi"/>
        </w:rPr>
      </w:pPr>
      <w:r w:rsidRPr="000D7EC2">
        <w:rPr>
          <w:rFonts w:asciiTheme="majorHAnsi" w:hAnsiTheme="majorHAnsi" w:cstheme="majorHAnsi"/>
          <w:b/>
          <w:bCs/>
        </w:rPr>
        <w:t xml:space="preserve">Chapter II </w:t>
      </w:r>
      <w:r w:rsidR="00DC6354" w:rsidRPr="000D7EC2">
        <w:rPr>
          <w:rFonts w:asciiTheme="majorHAnsi" w:hAnsiTheme="majorHAnsi" w:cstheme="majorHAnsi"/>
          <w:b/>
          <w:bCs/>
        </w:rPr>
        <w:t xml:space="preserve">- </w:t>
      </w:r>
      <w:r w:rsidRPr="000D7EC2">
        <w:rPr>
          <w:rFonts w:asciiTheme="majorHAnsi" w:hAnsiTheme="majorHAnsi" w:cstheme="majorHAnsi"/>
          <w:b/>
          <w:bCs/>
        </w:rPr>
        <w:t>Relevant Ethical Codes</w:t>
      </w:r>
    </w:p>
    <w:p w14:paraId="52030E5B" w14:textId="77777777" w:rsidR="00DC6354" w:rsidRPr="000D7EC2" w:rsidRDefault="00DC6354" w:rsidP="007B0620">
      <w:pPr>
        <w:autoSpaceDE w:val="0"/>
        <w:autoSpaceDN w:val="0"/>
        <w:adjustRightInd w:val="0"/>
        <w:spacing w:after="0" w:line="240" w:lineRule="auto"/>
        <w:rPr>
          <w:rFonts w:asciiTheme="majorHAnsi" w:eastAsia="Times New Roman" w:hAnsiTheme="majorHAnsi" w:cstheme="majorHAnsi"/>
          <w:highlight w:val="yellow"/>
        </w:rPr>
      </w:pPr>
    </w:p>
    <w:p w14:paraId="136B172E" w14:textId="07DAC17F" w:rsidR="00BD5990" w:rsidRPr="000D7EC2" w:rsidRDefault="00BD5990" w:rsidP="007B0620">
      <w:pPr>
        <w:autoSpaceDE w:val="0"/>
        <w:autoSpaceDN w:val="0"/>
        <w:adjustRightInd w:val="0"/>
        <w:spacing w:after="0" w:line="240" w:lineRule="auto"/>
        <w:rPr>
          <w:rFonts w:asciiTheme="majorHAnsi" w:eastAsia="Times New Roman" w:hAnsiTheme="majorHAnsi" w:cstheme="majorHAnsi"/>
          <w:b/>
          <w:bCs/>
        </w:rPr>
      </w:pPr>
      <w:r w:rsidRPr="000D7EC2">
        <w:rPr>
          <w:rFonts w:asciiTheme="majorHAnsi" w:eastAsia="Times New Roman" w:hAnsiTheme="majorHAnsi" w:cstheme="majorHAnsi"/>
          <w:b/>
          <w:bCs/>
        </w:rPr>
        <w:t xml:space="preserve">Relevant </w:t>
      </w:r>
      <w:r w:rsidR="003934D7">
        <w:rPr>
          <w:rFonts w:asciiTheme="majorHAnsi" w:eastAsia="Times New Roman" w:hAnsiTheme="majorHAnsi" w:cstheme="majorHAnsi"/>
          <w:b/>
          <w:bCs/>
        </w:rPr>
        <w:t>E</w:t>
      </w:r>
      <w:r w:rsidR="003934D7" w:rsidRPr="000D7EC2">
        <w:rPr>
          <w:rFonts w:asciiTheme="majorHAnsi" w:eastAsia="Times New Roman" w:hAnsiTheme="majorHAnsi" w:cstheme="majorHAnsi"/>
          <w:b/>
          <w:bCs/>
        </w:rPr>
        <w:t xml:space="preserve">thics </w:t>
      </w:r>
      <w:r w:rsidRPr="000D7EC2">
        <w:rPr>
          <w:rFonts w:asciiTheme="majorHAnsi" w:eastAsia="Times New Roman" w:hAnsiTheme="majorHAnsi" w:cstheme="majorHAnsi"/>
          <w:b/>
          <w:bCs/>
        </w:rPr>
        <w:t xml:space="preserve">of </w:t>
      </w:r>
      <w:r w:rsidR="003934D7">
        <w:rPr>
          <w:rFonts w:asciiTheme="majorHAnsi" w:eastAsia="Times New Roman" w:hAnsiTheme="majorHAnsi" w:cstheme="majorHAnsi"/>
          <w:b/>
          <w:bCs/>
        </w:rPr>
        <w:t>L</w:t>
      </w:r>
      <w:r w:rsidR="003934D7" w:rsidRPr="000D7EC2">
        <w:rPr>
          <w:rFonts w:asciiTheme="majorHAnsi" w:eastAsia="Times New Roman" w:hAnsiTheme="majorHAnsi" w:cstheme="majorHAnsi"/>
          <w:b/>
          <w:bCs/>
        </w:rPr>
        <w:t xml:space="preserve">egal </w:t>
      </w:r>
      <w:r w:rsidR="003934D7">
        <w:rPr>
          <w:rFonts w:asciiTheme="majorHAnsi" w:eastAsia="Times New Roman" w:hAnsiTheme="majorHAnsi" w:cstheme="majorHAnsi"/>
          <w:b/>
          <w:bCs/>
        </w:rPr>
        <w:t>P</w:t>
      </w:r>
      <w:r w:rsidR="003934D7" w:rsidRPr="000D7EC2">
        <w:rPr>
          <w:rFonts w:asciiTheme="majorHAnsi" w:eastAsia="Times New Roman" w:hAnsiTheme="majorHAnsi" w:cstheme="majorHAnsi"/>
          <w:b/>
          <w:bCs/>
        </w:rPr>
        <w:t xml:space="preserve">rofessionals </w:t>
      </w:r>
    </w:p>
    <w:p w14:paraId="1C6A4216" w14:textId="719A0012" w:rsidR="00C23562" w:rsidRPr="000D7EC2" w:rsidRDefault="00C23562" w:rsidP="007B0620">
      <w:pPr>
        <w:autoSpaceDE w:val="0"/>
        <w:autoSpaceDN w:val="0"/>
        <w:adjustRightInd w:val="0"/>
        <w:spacing w:after="0" w:line="240" w:lineRule="auto"/>
        <w:rPr>
          <w:rFonts w:asciiTheme="majorHAnsi" w:hAnsiTheme="majorHAnsi" w:cstheme="majorHAnsi"/>
        </w:rPr>
      </w:pPr>
      <w:r w:rsidRPr="000D7EC2">
        <w:rPr>
          <w:rFonts w:asciiTheme="majorHAnsi" w:hAnsiTheme="majorHAnsi" w:cstheme="majorHAnsi"/>
        </w:rPr>
        <w:t xml:space="preserve">Updates on </w:t>
      </w:r>
      <w:r w:rsidR="00BF7942">
        <w:rPr>
          <w:rFonts w:asciiTheme="majorHAnsi" w:hAnsiTheme="majorHAnsi" w:cstheme="majorHAnsi"/>
        </w:rPr>
        <w:t>r</w:t>
      </w:r>
      <w:r w:rsidR="00BF7942" w:rsidRPr="000D7EC2">
        <w:rPr>
          <w:rFonts w:asciiTheme="majorHAnsi" w:hAnsiTheme="majorHAnsi" w:cstheme="majorHAnsi"/>
        </w:rPr>
        <w:t xml:space="preserve">elevant </w:t>
      </w:r>
      <w:r w:rsidR="00BF7942">
        <w:rPr>
          <w:rFonts w:asciiTheme="majorHAnsi" w:hAnsiTheme="majorHAnsi" w:cstheme="majorHAnsi"/>
        </w:rPr>
        <w:t>e</w:t>
      </w:r>
      <w:r w:rsidR="00BF7942" w:rsidRPr="000D7EC2">
        <w:rPr>
          <w:rFonts w:asciiTheme="majorHAnsi" w:hAnsiTheme="majorHAnsi" w:cstheme="majorHAnsi"/>
        </w:rPr>
        <w:t xml:space="preserve">thics </w:t>
      </w:r>
      <w:r w:rsidRPr="000D7EC2">
        <w:rPr>
          <w:rFonts w:asciiTheme="majorHAnsi" w:hAnsiTheme="majorHAnsi" w:cstheme="majorHAnsi"/>
        </w:rPr>
        <w:t xml:space="preserve">of </w:t>
      </w:r>
      <w:r w:rsidR="00BF7942">
        <w:rPr>
          <w:rFonts w:asciiTheme="majorHAnsi" w:hAnsiTheme="majorHAnsi" w:cstheme="majorHAnsi"/>
        </w:rPr>
        <w:t>l</w:t>
      </w:r>
      <w:r w:rsidR="00BF7942" w:rsidRPr="000D7EC2">
        <w:rPr>
          <w:rFonts w:asciiTheme="majorHAnsi" w:hAnsiTheme="majorHAnsi" w:cstheme="majorHAnsi"/>
        </w:rPr>
        <w:t xml:space="preserve">egal </w:t>
      </w:r>
      <w:r w:rsidR="00BF7942">
        <w:rPr>
          <w:rFonts w:asciiTheme="majorHAnsi" w:hAnsiTheme="majorHAnsi" w:cstheme="majorHAnsi"/>
        </w:rPr>
        <w:t>p</w:t>
      </w:r>
      <w:r w:rsidR="00BF7942" w:rsidRPr="000D7EC2">
        <w:rPr>
          <w:rFonts w:asciiTheme="majorHAnsi" w:hAnsiTheme="majorHAnsi" w:cstheme="majorHAnsi"/>
        </w:rPr>
        <w:t xml:space="preserve">rofessionals </w:t>
      </w:r>
      <w:r w:rsidRPr="000D7EC2">
        <w:rPr>
          <w:rFonts w:asciiTheme="majorHAnsi" w:hAnsiTheme="majorHAnsi" w:cstheme="majorHAnsi"/>
        </w:rPr>
        <w:t>include the duty of all legal professionals to conduct themselves independently &amp; professionally, treat people equally without discrimination and respect &amp; promote human rights</w:t>
      </w:r>
      <w:r w:rsidR="007678C9" w:rsidRPr="000D7EC2">
        <w:rPr>
          <w:rFonts w:asciiTheme="majorHAnsi" w:hAnsiTheme="majorHAnsi" w:cstheme="majorHAnsi"/>
        </w:rPr>
        <w:t xml:space="preserve"> </w:t>
      </w:r>
      <w:r w:rsidR="00DB48FC" w:rsidRPr="000D7EC2">
        <w:rPr>
          <w:rFonts w:asciiTheme="majorHAnsi" w:hAnsiTheme="majorHAnsi" w:cstheme="majorHAnsi"/>
        </w:rPr>
        <w:t>(</w:t>
      </w:r>
      <w:r w:rsidR="00C90BA5" w:rsidRPr="000D7EC2">
        <w:rPr>
          <w:rFonts w:asciiTheme="majorHAnsi" w:hAnsiTheme="majorHAnsi" w:cstheme="majorHAnsi"/>
        </w:rPr>
        <w:t>para.</w:t>
      </w:r>
      <w:r w:rsidR="00DB48FC" w:rsidRPr="000D7EC2">
        <w:rPr>
          <w:rFonts w:asciiTheme="majorHAnsi" w:hAnsiTheme="majorHAnsi" w:cstheme="majorHAnsi"/>
        </w:rPr>
        <w:t xml:space="preserve"> 133</w:t>
      </w:r>
      <w:r w:rsidR="007678C9" w:rsidRPr="000D7EC2">
        <w:rPr>
          <w:rFonts w:asciiTheme="majorHAnsi" w:hAnsiTheme="majorHAnsi" w:cstheme="majorHAnsi"/>
        </w:rPr>
        <w:t>-134)</w:t>
      </w:r>
      <w:r w:rsidR="00BA1236" w:rsidRPr="000D7EC2">
        <w:rPr>
          <w:rFonts w:asciiTheme="majorHAnsi" w:hAnsiTheme="majorHAnsi" w:cstheme="majorHAnsi"/>
        </w:rPr>
        <w:t>.</w:t>
      </w:r>
    </w:p>
    <w:p w14:paraId="33760994" w14:textId="77777777" w:rsidR="00C23562" w:rsidRPr="000D7EC2" w:rsidRDefault="00C23562" w:rsidP="007B0620">
      <w:pPr>
        <w:autoSpaceDE w:val="0"/>
        <w:autoSpaceDN w:val="0"/>
        <w:adjustRightInd w:val="0"/>
        <w:spacing w:after="0" w:line="240" w:lineRule="auto"/>
        <w:rPr>
          <w:rFonts w:asciiTheme="majorHAnsi" w:hAnsiTheme="majorHAnsi" w:cstheme="majorHAnsi"/>
        </w:rPr>
      </w:pPr>
    </w:p>
    <w:p w14:paraId="525A4676" w14:textId="3C019DFD" w:rsidR="00C23562" w:rsidRPr="000D7EC2" w:rsidRDefault="00C23562" w:rsidP="007B0620">
      <w:pPr>
        <w:autoSpaceDE w:val="0"/>
        <w:autoSpaceDN w:val="0"/>
        <w:adjustRightInd w:val="0"/>
        <w:spacing w:after="0" w:line="240" w:lineRule="auto"/>
        <w:rPr>
          <w:rFonts w:asciiTheme="majorHAnsi" w:hAnsiTheme="majorHAnsi" w:cstheme="majorHAnsi"/>
        </w:rPr>
      </w:pPr>
      <w:r w:rsidRPr="000D7EC2">
        <w:rPr>
          <w:rFonts w:asciiTheme="majorHAnsi" w:hAnsiTheme="majorHAnsi" w:cstheme="majorHAnsi"/>
        </w:rPr>
        <w:t>Judges have a duty to prevent torture and may be responsible for human rights human rights violations</w:t>
      </w:r>
      <w:r w:rsidR="00B36663" w:rsidRPr="000D7EC2">
        <w:rPr>
          <w:rFonts w:asciiTheme="majorHAnsi" w:hAnsiTheme="majorHAnsi" w:cstheme="majorHAnsi"/>
        </w:rPr>
        <w:t xml:space="preserve"> if exercising their authority to conceal abuses</w:t>
      </w:r>
      <w:r w:rsidRPr="000D7EC2">
        <w:rPr>
          <w:rFonts w:asciiTheme="majorHAnsi" w:hAnsiTheme="majorHAnsi" w:cstheme="majorHAnsi"/>
        </w:rPr>
        <w:t>.</w:t>
      </w:r>
      <w:r w:rsidR="0004744E" w:rsidRPr="000D7EC2">
        <w:rPr>
          <w:rFonts w:asciiTheme="majorHAnsi" w:hAnsiTheme="majorHAnsi" w:cstheme="majorHAnsi"/>
        </w:rPr>
        <w:t xml:space="preserve"> </w:t>
      </w:r>
      <w:r w:rsidR="005A7EEF" w:rsidRPr="000D7EC2">
        <w:rPr>
          <w:rFonts w:asciiTheme="majorHAnsi" w:hAnsiTheme="majorHAnsi" w:cstheme="majorHAnsi"/>
        </w:rPr>
        <w:t xml:space="preserve">As a precaution against possible torture, judges should bring suspects before them as early as possible to check that they are being treated properly </w:t>
      </w:r>
      <w:r w:rsidR="0004744E" w:rsidRPr="000D7EC2">
        <w:rPr>
          <w:rFonts w:asciiTheme="majorHAnsi" w:hAnsiTheme="majorHAnsi" w:cstheme="majorHAnsi"/>
        </w:rPr>
        <w:t>(</w:t>
      </w:r>
      <w:r w:rsidR="00C90BA5" w:rsidRPr="000D7EC2">
        <w:rPr>
          <w:rFonts w:asciiTheme="majorHAnsi" w:hAnsiTheme="majorHAnsi" w:cstheme="majorHAnsi"/>
        </w:rPr>
        <w:t>para.</w:t>
      </w:r>
      <w:r w:rsidR="0004744E" w:rsidRPr="000D7EC2">
        <w:rPr>
          <w:rFonts w:asciiTheme="majorHAnsi" w:hAnsiTheme="majorHAnsi" w:cstheme="majorHAnsi"/>
        </w:rPr>
        <w:t xml:space="preserve"> 135-137)</w:t>
      </w:r>
      <w:r w:rsidR="00BA1236" w:rsidRPr="000D7EC2">
        <w:rPr>
          <w:rFonts w:asciiTheme="majorHAnsi" w:hAnsiTheme="majorHAnsi" w:cstheme="majorHAnsi"/>
        </w:rPr>
        <w:t>.</w:t>
      </w:r>
    </w:p>
    <w:p w14:paraId="318E98F5" w14:textId="77777777" w:rsidR="007F32E1" w:rsidRPr="000D7EC2" w:rsidRDefault="007F32E1" w:rsidP="007B0620">
      <w:pPr>
        <w:autoSpaceDE w:val="0"/>
        <w:autoSpaceDN w:val="0"/>
        <w:adjustRightInd w:val="0"/>
        <w:spacing w:after="0" w:line="240" w:lineRule="auto"/>
        <w:rPr>
          <w:rFonts w:asciiTheme="majorHAnsi" w:hAnsiTheme="majorHAnsi" w:cstheme="majorHAnsi"/>
        </w:rPr>
      </w:pPr>
    </w:p>
    <w:p w14:paraId="0560368B" w14:textId="2516B8AC" w:rsidR="00C23562" w:rsidRPr="000D7EC2" w:rsidRDefault="00C23562" w:rsidP="007B0620">
      <w:pPr>
        <w:autoSpaceDE w:val="0"/>
        <w:autoSpaceDN w:val="0"/>
        <w:adjustRightInd w:val="0"/>
        <w:spacing w:after="0" w:line="240" w:lineRule="auto"/>
        <w:rPr>
          <w:rFonts w:asciiTheme="majorHAnsi" w:eastAsia="Times New Roman" w:hAnsiTheme="majorHAnsi" w:cstheme="majorHAnsi"/>
        </w:rPr>
      </w:pPr>
      <w:r w:rsidRPr="000D7EC2">
        <w:rPr>
          <w:rFonts w:asciiTheme="majorHAnsi" w:hAnsiTheme="majorHAnsi" w:cstheme="majorHAnsi"/>
        </w:rPr>
        <w:t xml:space="preserve">Prosecutors have a duty to </w:t>
      </w:r>
      <w:r w:rsidRPr="000D7EC2">
        <w:rPr>
          <w:rFonts w:asciiTheme="majorHAnsi" w:eastAsia="Times New Roman" w:hAnsiTheme="majorHAnsi" w:cstheme="majorHAnsi"/>
        </w:rPr>
        <w:t xml:space="preserve">investigate &amp; prosecute torture and ill treatment and refuse illegal evidence such </w:t>
      </w:r>
      <w:r w:rsidR="00494B9E">
        <w:rPr>
          <w:rFonts w:asciiTheme="majorHAnsi" w:eastAsia="Times New Roman" w:hAnsiTheme="majorHAnsi" w:cstheme="majorHAnsi"/>
        </w:rPr>
        <w:t xml:space="preserve">as </w:t>
      </w:r>
      <w:r w:rsidRPr="000D7EC2">
        <w:rPr>
          <w:rFonts w:asciiTheme="majorHAnsi" w:eastAsia="Times New Roman" w:hAnsiTheme="majorHAnsi" w:cstheme="majorHAnsi"/>
        </w:rPr>
        <w:t>that obtained by torture</w:t>
      </w:r>
      <w:r w:rsidR="00A445CD"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A445CD" w:rsidRPr="000D7EC2">
        <w:rPr>
          <w:rFonts w:asciiTheme="majorHAnsi" w:eastAsia="Times New Roman" w:hAnsiTheme="majorHAnsi" w:cstheme="majorHAnsi"/>
        </w:rPr>
        <w:t xml:space="preserve"> 138-</w:t>
      </w:r>
      <w:r w:rsidR="004E3437" w:rsidRPr="000D7EC2">
        <w:rPr>
          <w:rFonts w:asciiTheme="majorHAnsi" w:eastAsia="Times New Roman" w:hAnsiTheme="majorHAnsi" w:cstheme="majorHAnsi"/>
        </w:rPr>
        <w:t>141)</w:t>
      </w:r>
      <w:r w:rsidR="00BA1236" w:rsidRPr="000D7EC2">
        <w:rPr>
          <w:rFonts w:asciiTheme="majorHAnsi" w:eastAsia="Times New Roman" w:hAnsiTheme="majorHAnsi" w:cstheme="majorHAnsi"/>
        </w:rPr>
        <w:t>.</w:t>
      </w:r>
    </w:p>
    <w:p w14:paraId="57192213" w14:textId="77777777" w:rsidR="00C23562" w:rsidRPr="000D7EC2" w:rsidRDefault="00C23562" w:rsidP="007B0620">
      <w:pPr>
        <w:autoSpaceDE w:val="0"/>
        <w:autoSpaceDN w:val="0"/>
        <w:adjustRightInd w:val="0"/>
        <w:spacing w:after="0" w:line="240" w:lineRule="auto"/>
        <w:rPr>
          <w:rFonts w:asciiTheme="majorHAnsi" w:eastAsia="Times New Roman" w:hAnsiTheme="majorHAnsi" w:cstheme="majorHAnsi"/>
        </w:rPr>
      </w:pPr>
    </w:p>
    <w:p w14:paraId="7A3D19DA" w14:textId="5B6E34ED" w:rsidR="00C23562" w:rsidRPr="000D7EC2" w:rsidRDefault="00C23562" w:rsidP="007B0620">
      <w:pPr>
        <w:autoSpaceDE w:val="0"/>
        <w:autoSpaceDN w:val="0"/>
        <w:adjustRightInd w:val="0"/>
        <w:spacing w:after="0" w:line="240" w:lineRule="auto"/>
        <w:rPr>
          <w:rFonts w:asciiTheme="majorHAnsi" w:hAnsiTheme="majorHAnsi" w:cstheme="majorHAnsi"/>
          <w:lang w:val="en-GB"/>
        </w:rPr>
      </w:pPr>
      <w:r w:rsidRPr="000D7EC2">
        <w:rPr>
          <w:rFonts w:asciiTheme="majorHAnsi" w:eastAsia="Times New Roman" w:hAnsiTheme="majorHAnsi" w:cstheme="majorHAnsi"/>
        </w:rPr>
        <w:t>All lawyers must treat their clients’ interests as paramount and maintain confidentiality</w:t>
      </w:r>
      <w:r w:rsidR="00A32DD0"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A32DD0" w:rsidRPr="000D7EC2">
        <w:rPr>
          <w:rFonts w:asciiTheme="majorHAnsi" w:eastAsia="Times New Roman" w:hAnsiTheme="majorHAnsi" w:cstheme="majorHAnsi"/>
        </w:rPr>
        <w:t xml:space="preserve"> 142-144)</w:t>
      </w:r>
      <w:r w:rsidR="00BA1236" w:rsidRPr="000D7EC2">
        <w:rPr>
          <w:rFonts w:asciiTheme="majorHAnsi" w:eastAsia="Times New Roman" w:hAnsiTheme="majorHAnsi" w:cstheme="majorHAnsi"/>
        </w:rPr>
        <w:t>.</w:t>
      </w:r>
    </w:p>
    <w:p w14:paraId="7A2F37A7" w14:textId="0076EFF7" w:rsidR="00C23562" w:rsidRPr="000D7EC2" w:rsidRDefault="00C23562" w:rsidP="007B0620">
      <w:pPr>
        <w:spacing w:after="0" w:line="240" w:lineRule="auto"/>
        <w:rPr>
          <w:rFonts w:asciiTheme="majorHAnsi" w:hAnsiTheme="majorHAnsi" w:cstheme="majorHAnsi"/>
        </w:rPr>
      </w:pPr>
    </w:p>
    <w:p w14:paraId="77F51D34" w14:textId="7F8CE1B7" w:rsidR="00BD5990" w:rsidRPr="000D7EC2" w:rsidRDefault="00BD5990" w:rsidP="007B0620">
      <w:pPr>
        <w:autoSpaceDE w:val="0"/>
        <w:autoSpaceDN w:val="0"/>
        <w:adjustRightInd w:val="0"/>
        <w:spacing w:after="0" w:line="240" w:lineRule="auto"/>
        <w:rPr>
          <w:rFonts w:asciiTheme="majorHAnsi" w:eastAsia="Times New Roman" w:hAnsiTheme="majorHAnsi" w:cstheme="majorHAnsi"/>
          <w:b/>
          <w:bCs/>
        </w:rPr>
      </w:pPr>
      <w:r w:rsidRPr="000D7EC2">
        <w:rPr>
          <w:rFonts w:asciiTheme="majorHAnsi" w:eastAsia="Times New Roman" w:hAnsiTheme="majorHAnsi" w:cstheme="majorHAnsi"/>
          <w:b/>
          <w:bCs/>
        </w:rPr>
        <w:t xml:space="preserve">Ethical </w:t>
      </w:r>
      <w:r w:rsidR="003934D7">
        <w:rPr>
          <w:rFonts w:asciiTheme="majorHAnsi" w:eastAsia="Times New Roman" w:hAnsiTheme="majorHAnsi" w:cstheme="majorHAnsi"/>
          <w:b/>
          <w:bCs/>
        </w:rPr>
        <w:t>O</w:t>
      </w:r>
      <w:r w:rsidR="003934D7" w:rsidRPr="000D7EC2">
        <w:rPr>
          <w:rFonts w:asciiTheme="majorHAnsi" w:eastAsia="Times New Roman" w:hAnsiTheme="majorHAnsi" w:cstheme="majorHAnsi"/>
          <w:b/>
          <w:bCs/>
        </w:rPr>
        <w:t xml:space="preserve">bligations </w:t>
      </w:r>
      <w:r w:rsidRPr="000D7EC2">
        <w:rPr>
          <w:rFonts w:asciiTheme="majorHAnsi" w:eastAsia="Times New Roman" w:hAnsiTheme="majorHAnsi" w:cstheme="majorHAnsi"/>
          <w:b/>
          <w:bCs/>
        </w:rPr>
        <w:t xml:space="preserve">of </w:t>
      </w:r>
      <w:r w:rsidR="003934D7">
        <w:rPr>
          <w:rFonts w:asciiTheme="majorHAnsi" w:eastAsia="Times New Roman" w:hAnsiTheme="majorHAnsi" w:cstheme="majorHAnsi"/>
          <w:b/>
          <w:bCs/>
        </w:rPr>
        <w:t>H</w:t>
      </w:r>
      <w:r w:rsidR="003934D7" w:rsidRPr="000D7EC2">
        <w:rPr>
          <w:rFonts w:asciiTheme="majorHAnsi" w:eastAsia="Times New Roman" w:hAnsiTheme="majorHAnsi" w:cstheme="majorHAnsi"/>
          <w:b/>
          <w:bCs/>
        </w:rPr>
        <w:t xml:space="preserve">ealth </w:t>
      </w:r>
      <w:r w:rsidR="003934D7">
        <w:rPr>
          <w:rFonts w:asciiTheme="majorHAnsi" w:eastAsia="Times New Roman" w:hAnsiTheme="majorHAnsi" w:cstheme="majorHAnsi"/>
          <w:b/>
          <w:bCs/>
        </w:rPr>
        <w:t>P</w:t>
      </w:r>
      <w:r w:rsidR="003934D7" w:rsidRPr="000D7EC2">
        <w:rPr>
          <w:rFonts w:asciiTheme="majorHAnsi" w:eastAsia="Times New Roman" w:hAnsiTheme="majorHAnsi" w:cstheme="majorHAnsi"/>
          <w:b/>
          <w:bCs/>
        </w:rPr>
        <w:t xml:space="preserve">rofessionals </w:t>
      </w:r>
    </w:p>
    <w:p w14:paraId="5A2B391F" w14:textId="0036094A" w:rsidR="00C23562" w:rsidRPr="000D7EC2" w:rsidRDefault="00C23562" w:rsidP="007B0620">
      <w:pPr>
        <w:autoSpaceDE w:val="0"/>
        <w:autoSpaceDN w:val="0"/>
        <w:adjustRightInd w:val="0"/>
        <w:spacing w:after="0" w:line="240" w:lineRule="auto"/>
        <w:rPr>
          <w:rFonts w:asciiTheme="majorHAnsi" w:eastAsia="Times New Roman" w:hAnsiTheme="majorHAnsi" w:cstheme="majorHAnsi"/>
          <w:color w:val="0070C0"/>
        </w:rPr>
      </w:pPr>
      <w:r w:rsidRPr="000D7EC2">
        <w:rPr>
          <w:rFonts w:asciiTheme="majorHAnsi" w:hAnsiTheme="majorHAnsi" w:cstheme="majorHAnsi"/>
          <w:lang w:val="en-GB"/>
        </w:rPr>
        <w:t xml:space="preserve">Chapter II describes ethical obligations articulated in the </w:t>
      </w:r>
      <w:r w:rsidRPr="000D7EC2">
        <w:rPr>
          <w:rFonts w:asciiTheme="majorHAnsi" w:eastAsia="Times New Roman" w:hAnsiTheme="majorHAnsi" w:cstheme="majorHAnsi"/>
        </w:rPr>
        <w:t>Nelson Mandela Rules</w:t>
      </w:r>
      <w:r w:rsidR="00596873" w:rsidRPr="000D7EC2">
        <w:rPr>
          <w:rFonts w:asciiTheme="majorHAnsi" w:eastAsia="Times New Roman" w:hAnsiTheme="majorHAnsi" w:cstheme="majorHAnsi"/>
        </w:rPr>
        <w:t xml:space="preserve"> (para. 148)</w:t>
      </w:r>
      <w:r w:rsidRPr="000D7EC2">
        <w:rPr>
          <w:rFonts w:asciiTheme="majorHAnsi" w:eastAsia="Times New Roman" w:hAnsiTheme="majorHAnsi" w:cstheme="majorHAnsi"/>
        </w:rPr>
        <w:t>, which include:</w:t>
      </w:r>
    </w:p>
    <w:p w14:paraId="473B3407" w14:textId="340EFA01"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lang w:val="en-GB"/>
        </w:rPr>
      </w:pPr>
      <w:r w:rsidRPr="000D7EC2">
        <w:rPr>
          <w:rFonts w:asciiTheme="majorHAnsi" w:hAnsiTheme="majorHAnsi" w:cstheme="majorHAnsi"/>
          <w:lang w:val="en-GB"/>
        </w:rPr>
        <w:t>Maintaining the same ethical standards in places of detention as those in the community – beneficence, autonomy &amp; confidentiality – and an absolute prohibition on active or passive complicity in acts of torture and ill-treatment</w:t>
      </w:r>
      <w:r w:rsidR="00312EBE" w:rsidRPr="000D7EC2">
        <w:rPr>
          <w:rFonts w:asciiTheme="majorHAnsi" w:hAnsiTheme="majorHAnsi" w:cstheme="majorHAnsi"/>
          <w:lang w:val="en-GB"/>
        </w:rPr>
        <w:t xml:space="preserve"> (Mandela Rule 32(1)</w:t>
      </w:r>
      <w:proofErr w:type="gramStart"/>
      <w:r w:rsidR="00860DFC" w:rsidRPr="000D7EC2">
        <w:rPr>
          <w:rFonts w:asciiTheme="majorHAnsi" w:hAnsiTheme="majorHAnsi" w:cstheme="majorHAnsi"/>
          <w:lang w:val="en-GB"/>
        </w:rPr>
        <w:t>)</w:t>
      </w:r>
      <w:r w:rsidR="00C55DB6">
        <w:rPr>
          <w:rFonts w:asciiTheme="majorHAnsi" w:hAnsiTheme="majorHAnsi" w:cstheme="majorHAnsi"/>
          <w:lang w:val="en-GB"/>
        </w:rPr>
        <w:t>;</w:t>
      </w:r>
      <w:proofErr w:type="gramEnd"/>
    </w:p>
    <w:p w14:paraId="4547BB3F" w14:textId="3D99D2F4" w:rsidR="00C23562"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hAnsiTheme="majorHAnsi" w:cstheme="majorHAnsi"/>
          <w:lang w:val="en-GB"/>
        </w:rPr>
        <w:t xml:space="preserve">Prohibiting any role in </w:t>
      </w:r>
      <w:r w:rsidRPr="000D7EC2">
        <w:rPr>
          <w:rFonts w:asciiTheme="majorHAnsi" w:eastAsia="Times New Roman" w:hAnsiTheme="majorHAnsi" w:cstheme="majorHAnsi"/>
        </w:rPr>
        <w:t>disciplinary sanctions or other restrictive measures such as solitary confinement</w:t>
      </w:r>
      <w:r w:rsidR="00B37CC9" w:rsidRPr="000D7EC2">
        <w:rPr>
          <w:rFonts w:asciiTheme="majorHAnsi" w:hAnsiTheme="majorHAnsi" w:cstheme="majorHAnsi"/>
          <w:lang w:val="en-GB"/>
        </w:rPr>
        <w:t xml:space="preserve"> (Mandela Rule 46(1)</w:t>
      </w:r>
      <w:proofErr w:type="gramStart"/>
      <w:r w:rsidR="00B37CC9" w:rsidRPr="000D7EC2">
        <w:rPr>
          <w:rFonts w:asciiTheme="majorHAnsi" w:hAnsiTheme="majorHAnsi" w:cstheme="majorHAnsi"/>
          <w:lang w:val="en-GB"/>
        </w:rPr>
        <w:t>)</w:t>
      </w:r>
      <w:r w:rsidR="00C55DB6">
        <w:rPr>
          <w:rFonts w:asciiTheme="majorHAnsi" w:hAnsiTheme="majorHAnsi" w:cstheme="majorHAnsi"/>
          <w:lang w:val="en-GB"/>
        </w:rPr>
        <w:t>;</w:t>
      </w:r>
      <w:proofErr w:type="gramEnd"/>
      <w:r w:rsidR="00C55DB6">
        <w:rPr>
          <w:rFonts w:asciiTheme="majorHAnsi" w:hAnsiTheme="majorHAnsi" w:cstheme="majorHAnsi"/>
          <w:lang w:val="en-GB"/>
        </w:rPr>
        <w:t xml:space="preserve"> </w:t>
      </w:r>
    </w:p>
    <w:p w14:paraId="6BE73D65" w14:textId="6D7F05C7" w:rsidR="00C23562"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hAnsiTheme="majorHAnsi" w:cstheme="majorHAnsi"/>
          <w:lang w:val="en-GB"/>
        </w:rPr>
        <w:t xml:space="preserve">A duty to </w:t>
      </w:r>
      <w:r w:rsidRPr="000D7EC2">
        <w:rPr>
          <w:rFonts w:asciiTheme="majorHAnsi" w:eastAsia="Times New Roman" w:hAnsiTheme="majorHAnsi" w:cstheme="majorHAnsi"/>
        </w:rPr>
        <w:t>document and report cases of torture and ill-treatment</w:t>
      </w:r>
      <w:r w:rsidR="00B37CC9" w:rsidRPr="000D7EC2">
        <w:rPr>
          <w:rFonts w:asciiTheme="majorHAnsi" w:eastAsia="Times New Roman" w:hAnsiTheme="majorHAnsi" w:cstheme="majorHAnsi"/>
        </w:rPr>
        <w:t xml:space="preserve"> (Mandela Rule 34)</w:t>
      </w:r>
      <w:r w:rsidR="00E7117F" w:rsidRPr="000D7EC2">
        <w:rPr>
          <w:rFonts w:asciiTheme="majorHAnsi" w:eastAsia="Times New Roman" w:hAnsiTheme="majorHAnsi" w:cstheme="majorHAnsi"/>
        </w:rPr>
        <w:t>.</w:t>
      </w:r>
    </w:p>
    <w:p w14:paraId="212B3FE8" w14:textId="77777777" w:rsidR="00C23562" w:rsidRPr="000D7EC2" w:rsidRDefault="00C23562" w:rsidP="007B0620">
      <w:pPr>
        <w:autoSpaceDE w:val="0"/>
        <w:autoSpaceDN w:val="0"/>
        <w:adjustRightInd w:val="0"/>
        <w:spacing w:after="0" w:line="240" w:lineRule="auto"/>
        <w:rPr>
          <w:rFonts w:asciiTheme="majorHAnsi" w:eastAsia="Times New Roman" w:hAnsiTheme="majorHAnsi" w:cstheme="majorHAnsi"/>
        </w:rPr>
      </w:pPr>
    </w:p>
    <w:p w14:paraId="133F76A2" w14:textId="48E0A9D8" w:rsidR="00C23562" w:rsidRPr="000D7EC2" w:rsidRDefault="00C23562" w:rsidP="007B0620">
      <w:pPr>
        <w:autoSpaceDE w:val="0"/>
        <w:autoSpaceDN w:val="0"/>
        <w:adjustRightInd w:val="0"/>
        <w:spacing w:after="0" w:line="240" w:lineRule="auto"/>
        <w:rPr>
          <w:rFonts w:asciiTheme="majorHAnsi" w:eastAsia="Times New Roman" w:hAnsiTheme="majorHAnsi" w:cstheme="majorHAnsi"/>
        </w:rPr>
      </w:pPr>
      <w:r w:rsidRPr="000D7EC2">
        <w:rPr>
          <w:rFonts w:asciiTheme="majorHAnsi" w:eastAsia="Times New Roman" w:hAnsiTheme="majorHAnsi" w:cstheme="majorHAnsi"/>
        </w:rPr>
        <w:t xml:space="preserve">Similarly, the Bangkok Rules for the treatment of women prisoners </w:t>
      </w:r>
      <w:r w:rsidR="00596873" w:rsidRPr="000D7EC2">
        <w:rPr>
          <w:rFonts w:asciiTheme="majorHAnsi" w:eastAsia="Times New Roman" w:hAnsiTheme="majorHAnsi" w:cstheme="majorHAnsi"/>
        </w:rPr>
        <w:t xml:space="preserve">(para. 149) </w:t>
      </w:r>
      <w:r w:rsidRPr="000D7EC2">
        <w:rPr>
          <w:rFonts w:asciiTheme="majorHAnsi" w:eastAsia="Times New Roman" w:hAnsiTheme="majorHAnsi" w:cstheme="majorHAnsi"/>
        </w:rPr>
        <w:t xml:space="preserve">establish duties of: </w:t>
      </w:r>
    </w:p>
    <w:p w14:paraId="04B6E60B" w14:textId="4A8067EC"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lang w:val="en-GB"/>
        </w:rPr>
      </w:pPr>
      <w:r w:rsidRPr="000D7EC2">
        <w:rPr>
          <w:rFonts w:asciiTheme="majorHAnsi" w:hAnsiTheme="majorHAnsi" w:cstheme="majorHAnsi"/>
          <w:lang w:val="en-GB"/>
        </w:rPr>
        <w:t>Providing equal treatment and care for gender-specific physical and mental healthcare needs</w:t>
      </w:r>
      <w:r w:rsidR="00596873" w:rsidRPr="000D7EC2">
        <w:rPr>
          <w:rFonts w:asciiTheme="majorHAnsi" w:hAnsiTheme="majorHAnsi" w:cstheme="majorHAnsi"/>
          <w:lang w:val="en-GB"/>
        </w:rPr>
        <w:t xml:space="preserve"> (Rule 10</w:t>
      </w:r>
      <w:proofErr w:type="gramStart"/>
      <w:r w:rsidR="00EA312B" w:rsidRPr="000D7EC2">
        <w:rPr>
          <w:rFonts w:asciiTheme="majorHAnsi" w:hAnsiTheme="majorHAnsi" w:cstheme="majorHAnsi"/>
          <w:lang w:val="en-GB"/>
        </w:rPr>
        <w:t>)</w:t>
      </w:r>
      <w:r w:rsidR="00EA312B">
        <w:rPr>
          <w:rFonts w:asciiTheme="majorHAnsi" w:hAnsiTheme="majorHAnsi" w:cstheme="majorHAnsi"/>
          <w:lang w:val="en-GB"/>
        </w:rPr>
        <w:t>;</w:t>
      </w:r>
      <w:proofErr w:type="gramEnd"/>
    </w:p>
    <w:p w14:paraId="77A3E885" w14:textId="47B552B0"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lang w:val="en-GB"/>
        </w:rPr>
      </w:pPr>
      <w:r w:rsidRPr="000D7EC2">
        <w:rPr>
          <w:rFonts w:asciiTheme="majorHAnsi" w:hAnsiTheme="majorHAnsi" w:cstheme="majorHAnsi"/>
          <w:lang w:val="en-GB"/>
        </w:rPr>
        <w:t>Documenting signs of torture &amp; ill-treatment</w:t>
      </w:r>
      <w:r w:rsidR="00596873" w:rsidRPr="000D7EC2">
        <w:rPr>
          <w:rFonts w:asciiTheme="majorHAnsi" w:hAnsiTheme="majorHAnsi" w:cstheme="majorHAnsi"/>
          <w:lang w:val="en-GB"/>
        </w:rPr>
        <w:t xml:space="preserve"> (Rule 60</w:t>
      </w:r>
      <w:proofErr w:type="gramStart"/>
      <w:r w:rsidR="00EA312B" w:rsidRPr="000D7EC2">
        <w:rPr>
          <w:rFonts w:asciiTheme="majorHAnsi" w:hAnsiTheme="majorHAnsi" w:cstheme="majorHAnsi"/>
          <w:lang w:val="en-GB"/>
        </w:rPr>
        <w:t>)</w:t>
      </w:r>
      <w:r w:rsidR="00EA312B">
        <w:rPr>
          <w:rFonts w:asciiTheme="majorHAnsi" w:hAnsiTheme="majorHAnsi" w:cstheme="majorHAnsi"/>
          <w:lang w:val="en-GB"/>
        </w:rPr>
        <w:t>;</w:t>
      </w:r>
      <w:proofErr w:type="gramEnd"/>
      <w:r w:rsidR="00EA312B">
        <w:rPr>
          <w:rFonts w:asciiTheme="majorHAnsi" w:hAnsiTheme="majorHAnsi" w:cstheme="majorHAnsi"/>
          <w:lang w:val="en-GB"/>
        </w:rPr>
        <w:t xml:space="preserve"> </w:t>
      </w:r>
    </w:p>
    <w:p w14:paraId="661C1CD1" w14:textId="1231F6F8" w:rsidR="00C23562" w:rsidRPr="000D7EC2" w:rsidRDefault="00EA312B" w:rsidP="007B0620">
      <w:pPr>
        <w:numPr>
          <w:ilvl w:val="0"/>
          <w:numId w:val="1"/>
        </w:numPr>
        <w:autoSpaceDE w:val="0"/>
        <w:autoSpaceDN w:val="0"/>
        <w:adjustRightInd w:val="0"/>
        <w:spacing w:after="0" w:line="240" w:lineRule="auto"/>
        <w:ind w:left="270" w:hanging="270"/>
        <w:rPr>
          <w:rFonts w:asciiTheme="majorHAnsi" w:hAnsiTheme="majorHAnsi" w:cstheme="majorHAnsi"/>
          <w:lang w:val="en-GB"/>
        </w:rPr>
      </w:pPr>
      <w:r>
        <w:rPr>
          <w:rFonts w:asciiTheme="majorHAnsi" w:hAnsiTheme="majorHAnsi" w:cstheme="majorHAnsi"/>
          <w:lang w:val="en-GB"/>
        </w:rPr>
        <w:t>M</w:t>
      </w:r>
      <w:r w:rsidR="00C23562" w:rsidRPr="000D7EC2">
        <w:rPr>
          <w:rFonts w:asciiTheme="majorHAnsi" w:hAnsiTheme="majorHAnsi" w:cstheme="majorHAnsi"/>
          <w:lang w:val="en-GB"/>
        </w:rPr>
        <w:t>aintaining medical confidentiality</w:t>
      </w:r>
      <w:r w:rsidR="00596873" w:rsidRPr="000D7EC2">
        <w:rPr>
          <w:rFonts w:asciiTheme="majorHAnsi" w:hAnsiTheme="majorHAnsi" w:cstheme="majorHAnsi"/>
          <w:lang w:val="en-GB"/>
        </w:rPr>
        <w:t xml:space="preserve"> (Rules 8 and 11)</w:t>
      </w:r>
      <w:r w:rsidR="00C23562" w:rsidRPr="000D7EC2">
        <w:rPr>
          <w:rFonts w:asciiTheme="majorHAnsi" w:hAnsiTheme="majorHAnsi" w:cstheme="majorHAnsi"/>
          <w:lang w:val="en-GB"/>
        </w:rPr>
        <w:t xml:space="preserve">. </w:t>
      </w:r>
    </w:p>
    <w:p w14:paraId="5F8A6A58" w14:textId="77777777" w:rsidR="00C23562" w:rsidRPr="000D7EC2" w:rsidRDefault="00C23562" w:rsidP="007B0620">
      <w:pPr>
        <w:autoSpaceDE w:val="0"/>
        <w:autoSpaceDN w:val="0"/>
        <w:adjustRightInd w:val="0"/>
        <w:spacing w:after="0" w:line="240" w:lineRule="auto"/>
        <w:rPr>
          <w:rFonts w:asciiTheme="majorHAnsi" w:hAnsiTheme="majorHAnsi" w:cstheme="majorHAnsi"/>
        </w:rPr>
      </w:pPr>
    </w:p>
    <w:p w14:paraId="492E10AD" w14:textId="57D52F2A" w:rsidR="00C23562" w:rsidRPr="000D7EC2" w:rsidRDefault="00C23562" w:rsidP="007B0620">
      <w:pPr>
        <w:autoSpaceDE w:val="0"/>
        <w:autoSpaceDN w:val="0"/>
        <w:adjustRightInd w:val="0"/>
        <w:spacing w:after="0" w:line="240" w:lineRule="auto"/>
        <w:rPr>
          <w:rFonts w:asciiTheme="majorHAnsi" w:hAnsiTheme="majorHAnsi" w:cstheme="majorHAnsi"/>
        </w:rPr>
      </w:pPr>
      <w:r w:rsidRPr="000D7EC2">
        <w:rPr>
          <w:rFonts w:asciiTheme="majorHAnsi" w:hAnsiTheme="majorHAnsi" w:cstheme="majorHAnsi"/>
        </w:rPr>
        <w:t xml:space="preserve">Chapter II clarifies that the duty to document torture &amp; ill-treatment extends to a wide range of acts as recognized by the UN Committee against Torture, </w:t>
      </w:r>
      <w:r w:rsidR="002C7BDC" w:rsidRPr="000D7EC2">
        <w:rPr>
          <w:rFonts w:asciiTheme="majorHAnsi" w:hAnsiTheme="majorHAnsi" w:cstheme="majorHAnsi"/>
        </w:rPr>
        <w:t xml:space="preserve">and the </w:t>
      </w:r>
      <w:r w:rsidRPr="000D7EC2">
        <w:rPr>
          <w:rFonts w:asciiTheme="majorHAnsi" w:hAnsiTheme="majorHAnsi" w:cstheme="majorHAnsi"/>
        </w:rPr>
        <w:t xml:space="preserve">UN Special Rapporteur on Torture </w:t>
      </w:r>
      <w:r w:rsidR="002C7BDC" w:rsidRPr="000D7EC2">
        <w:rPr>
          <w:rFonts w:asciiTheme="majorHAnsi" w:hAnsiTheme="majorHAnsi" w:cstheme="majorHAnsi"/>
        </w:rPr>
        <w:t>including:</w:t>
      </w:r>
    </w:p>
    <w:p w14:paraId="42161C88" w14:textId="21DC3115" w:rsidR="002C7BDC" w:rsidRPr="000D7EC2" w:rsidRDefault="002C7BDC" w:rsidP="007B0620">
      <w:pPr>
        <w:numPr>
          <w:ilvl w:val="1"/>
          <w:numId w:val="7"/>
        </w:numPr>
        <w:autoSpaceDE w:val="0"/>
        <w:autoSpaceDN w:val="0"/>
        <w:adjustRightInd w:val="0"/>
        <w:spacing w:after="0" w:line="240" w:lineRule="auto"/>
        <w:ind w:left="360"/>
        <w:rPr>
          <w:rFonts w:asciiTheme="majorHAnsi" w:hAnsiTheme="majorHAnsi" w:cstheme="majorHAnsi"/>
        </w:rPr>
      </w:pPr>
      <w:r w:rsidRPr="000D7EC2">
        <w:rPr>
          <w:rFonts w:asciiTheme="majorHAnsi" w:hAnsiTheme="majorHAnsi" w:cstheme="majorHAnsi"/>
        </w:rPr>
        <w:t xml:space="preserve">Abusive practices related to gender discrimination such as virginity testing, anal examinations to “detect homosexuality,” rape, forced marriage, child marriage, </w:t>
      </w:r>
      <w:proofErr w:type="spellStart"/>
      <w:r w:rsidRPr="000D7EC2">
        <w:rPr>
          <w:rFonts w:asciiTheme="majorHAnsi" w:hAnsiTheme="majorHAnsi" w:cstheme="majorHAnsi"/>
        </w:rPr>
        <w:t>honour</w:t>
      </w:r>
      <w:proofErr w:type="spellEnd"/>
      <w:r w:rsidRPr="000D7EC2">
        <w:rPr>
          <w:rFonts w:asciiTheme="majorHAnsi" w:hAnsiTheme="majorHAnsi" w:cstheme="majorHAnsi"/>
        </w:rPr>
        <w:t xml:space="preserve"> killing, widow-burning, human trafficking, female genital mutilation, “conversion therapies” to change sexual orientation, non-consensual gender reassignment surgeries, forced or coerced pregnancy testing, forced or coercive sterilization, medical determinations of gender without consent, and unnecessary surgery and treatment on intersex children without their consent (152)</w:t>
      </w:r>
      <w:r w:rsidR="00EA312B">
        <w:rPr>
          <w:rFonts w:asciiTheme="majorHAnsi" w:hAnsiTheme="majorHAnsi" w:cstheme="majorHAnsi"/>
        </w:rPr>
        <w:t xml:space="preserve">; </w:t>
      </w:r>
    </w:p>
    <w:p w14:paraId="1831F49B" w14:textId="012633D1" w:rsidR="002C7BDC" w:rsidRPr="000D7EC2" w:rsidRDefault="002C7BDC" w:rsidP="007B0620">
      <w:pPr>
        <w:numPr>
          <w:ilvl w:val="1"/>
          <w:numId w:val="7"/>
        </w:numPr>
        <w:autoSpaceDE w:val="0"/>
        <w:autoSpaceDN w:val="0"/>
        <w:adjustRightInd w:val="0"/>
        <w:spacing w:after="0" w:line="240" w:lineRule="auto"/>
        <w:ind w:left="360"/>
        <w:rPr>
          <w:rFonts w:asciiTheme="majorHAnsi" w:hAnsiTheme="majorHAnsi" w:cstheme="majorHAnsi"/>
        </w:rPr>
      </w:pPr>
      <w:r w:rsidRPr="000D7EC2">
        <w:rPr>
          <w:rFonts w:asciiTheme="majorHAnsi" w:hAnsiTheme="majorHAnsi" w:cstheme="majorHAnsi"/>
        </w:rPr>
        <w:t xml:space="preserve">Abuses in healthcare settings such as force-feeding hunger strikers, the denial of pain relief, compulsory detention for medical reasons such as compulsory drug detention and “rehabilitation,” non-consensual medical interventions against persons with disabilities, including the non-consensual administration of psychosurgery, </w:t>
      </w:r>
      <w:proofErr w:type="gramStart"/>
      <w:r w:rsidRPr="000D7EC2">
        <w:rPr>
          <w:rFonts w:asciiTheme="majorHAnsi" w:hAnsiTheme="majorHAnsi" w:cstheme="majorHAnsi"/>
        </w:rPr>
        <w:t>electroshock</w:t>
      </w:r>
      <w:proofErr w:type="gramEnd"/>
      <w:r w:rsidRPr="000D7EC2">
        <w:rPr>
          <w:rFonts w:asciiTheme="majorHAnsi" w:hAnsiTheme="majorHAnsi" w:cstheme="majorHAnsi"/>
        </w:rPr>
        <w:t xml:space="preserve"> and mind-altering drugs such as neuroleptics, the use of restraint and solitary confinement for both long- and short-term application (152)</w:t>
      </w:r>
      <w:r w:rsidR="00E7117F" w:rsidRPr="000D7EC2">
        <w:rPr>
          <w:rFonts w:asciiTheme="majorHAnsi" w:hAnsiTheme="majorHAnsi" w:cstheme="majorHAnsi"/>
        </w:rPr>
        <w:t>.</w:t>
      </w:r>
    </w:p>
    <w:p w14:paraId="7F5A28E6" w14:textId="3EE2A71E" w:rsidR="002C7BDC" w:rsidRPr="000D7EC2" w:rsidRDefault="002C7BDC" w:rsidP="007B0620">
      <w:pPr>
        <w:numPr>
          <w:ilvl w:val="1"/>
          <w:numId w:val="7"/>
        </w:numPr>
        <w:autoSpaceDE w:val="0"/>
        <w:autoSpaceDN w:val="0"/>
        <w:adjustRightInd w:val="0"/>
        <w:spacing w:after="0" w:line="240" w:lineRule="auto"/>
        <w:ind w:left="360"/>
        <w:rPr>
          <w:rFonts w:asciiTheme="majorHAnsi" w:hAnsiTheme="majorHAnsi" w:cstheme="majorHAnsi"/>
        </w:rPr>
      </w:pPr>
      <w:r w:rsidRPr="000D7EC2">
        <w:rPr>
          <w:rFonts w:asciiTheme="majorHAnsi" w:hAnsiTheme="majorHAnsi" w:cstheme="majorHAnsi"/>
        </w:rPr>
        <w:lastRenderedPageBreak/>
        <w:t>The WMA (World Medical Association) has also recognized the following acts to constitute torture or ill-treatment: prolonged solitary confinement, forced body searches, force feeding competent individuals such as hunger strikers, forced anal examination to substantiate same sex activity, and female genital mutilation surgery (156).</w:t>
      </w:r>
    </w:p>
    <w:p w14:paraId="04251688" w14:textId="77777777" w:rsidR="00FB0807" w:rsidRPr="000D7EC2" w:rsidRDefault="00FB0807" w:rsidP="007B0620">
      <w:pPr>
        <w:autoSpaceDE w:val="0"/>
        <w:autoSpaceDN w:val="0"/>
        <w:adjustRightInd w:val="0"/>
        <w:spacing w:after="0" w:line="240" w:lineRule="auto"/>
        <w:rPr>
          <w:rFonts w:asciiTheme="majorHAnsi" w:hAnsiTheme="majorHAnsi" w:cstheme="majorHAnsi"/>
        </w:rPr>
      </w:pPr>
    </w:p>
    <w:p w14:paraId="2359100E" w14:textId="67F5A007" w:rsidR="00C23562" w:rsidRPr="000D7EC2" w:rsidRDefault="00596873" w:rsidP="007B0620">
      <w:pPr>
        <w:autoSpaceDE w:val="0"/>
        <w:autoSpaceDN w:val="0"/>
        <w:adjustRightInd w:val="0"/>
        <w:spacing w:after="0" w:line="240" w:lineRule="auto"/>
        <w:rPr>
          <w:rFonts w:asciiTheme="majorHAnsi" w:hAnsiTheme="majorHAnsi" w:cstheme="majorHAnsi"/>
          <w:kern w:val="24"/>
        </w:rPr>
      </w:pPr>
      <w:r w:rsidRPr="000D7EC2">
        <w:rPr>
          <w:rFonts w:asciiTheme="majorHAnsi" w:hAnsiTheme="majorHAnsi" w:cstheme="majorHAnsi"/>
        </w:rPr>
        <w:t>S</w:t>
      </w:r>
      <w:r w:rsidR="00C23562" w:rsidRPr="000D7EC2">
        <w:rPr>
          <w:rFonts w:asciiTheme="majorHAnsi" w:hAnsiTheme="majorHAnsi" w:cstheme="majorHAnsi"/>
        </w:rPr>
        <w:t xml:space="preserve">ince 2006, the WMA has recognized the duty of </w:t>
      </w:r>
      <w:r w:rsidR="00C23562" w:rsidRPr="000D7EC2">
        <w:rPr>
          <w:rFonts w:asciiTheme="majorHAnsi" w:eastAsia="Times New Roman" w:hAnsiTheme="majorHAnsi" w:cstheme="majorHAnsi"/>
        </w:rPr>
        <w:t xml:space="preserve">physicians to document and denounce acts of torture and ill-treatment and provides that a failure to do so constitutes complicity in such abuse. </w:t>
      </w:r>
      <w:r w:rsidR="00611C45">
        <w:rPr>
          <w:rFonts w:asciiTheme="majorHAnsi" w:eastAsia="Times New Roman" w:hAnsiTheme="majorHAnsi" w:cstheme="majorHAnsi"/>
        </w:rPr>
        <w:t>The WMA also</w:t>
      </w:r>
      <w:r w:rsidR="00C23562" w:rsidRPr="000D7EC2">
        <w:rPr>
          <w:rFonts w:asciiTheme="majorHAnsi" w:eastAsia="Times New Roman" w:hAnsiTheme="majorHAnsi" w:cstheme="majorHAnsi"/>
        </w:rPr>
        <w:t xml:space="preserve"> </w:t>
      </w:r>
      <w:r w:rsidR="00611C45" w:rsidRPr="000D7EC2">
        <w:rPr>
          <w:rFonts w:asciiTheme="majorHAnsi" w:eastAsia="Times New Roman" w:hAnsiTheme="majorHAnsi" w:cstheme="majorHAnsi"/>
        </w:rPr>
        <w:t>recommend</w:t>
      </w:r>
      <w:r w:rsidR="00611C45">
        <w:rPr>
          <w:rFonts w:asciiTheme="majorHAnsi" w:eastAsia="Times New Roman" w:hAnsiTheme="majorHAnsi" w:cstheme="majorHAnsi"/>
        </w:rPr>
        <w:t>s</w:t>
      </w:r>
      <w:r w:rsidR="00611C45" w:rsidRPr="000D7EC2">
        <w:rPr>
          <w:rFonts w:asciiTheme="majorHAnsi" w:eastAsia="Times New Roman" w:hAnsiTheme="majorHAnsi" w:cstheme="majorHAnsi"/>
        </w:rPr>
        <w:t xml:space="preserve"> </w:t>
      </w:r>
      <w:r w:rsidR="00C23562" w:rsidRPr="000D7EC2">
        <w:rPr>
          <w:rFonts w:asciiTheme="majorHAnsi" w:eastAsia="Times New Roman" w:hAnsiTheme="majorHAnsi" w:cstheme="majorHAnsi"/>
        </w:rPr>
        <w:t xml:space="preserve">support for doctors and national medical associations in reporting torture and ill-treatment and reporting mechanisms and referrals to the </w:t>
      </w:r>
      <w:r w:rsidR="00611C45">
        <w:rPr>
          <w:rFonts w:asciiTheme="majorHAnsi" w:eastAsia="Times New Roman" w:hAnsiTheme="majorHAnsi" w:cstheme="majorHAnsi"/>
        </w:rPr>
        <w:t>UN Special Rapporteur on Torture</w:t>
      </w:r>
      <w:r w:rsidR="00E07001"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E07001" w:rsidRPr="000D7EC2">
        <w:rPr>
          <w:rFonts w:asciiTheme="majorHAnsi" w:eastAsia="Times New Roman" w:hAnsiTheme="majorHAnsi" w:cstheme="majorHAnsi"/>
        </w:rPr>
        <w:t xml:space="preserve"> 155)</w:t>
      </w:r>
      <w:r w:rsidR="00E7117F" w:rsidRPr="000D7EC2">
        <w:rPr>
          <w:rFonts w:asciiTheme="majorHAnsi" w:eastAsia="Times New Roman" w:hAnsiTheme="majorHAnsi" w:cstheme="majorHAnsi"/>
        </w:rPr>
        <w:t>.</w:t>
      </w:r>
    </w:p>
    <w:p w14:paraId="5B2417CC" w14:textId="77777777" w:rsidR="006D72BD" w:rsidRPr="000D7EC2" w:rsidRDefault="006D72BD" w:rsidP="007B0620">
      <w:pPr>
        <w:autoSpaceDE w:val="0"/>
        <w:autoSpaceDN w:val="0"/>
        <w:adjustRightInd w:val="0"/>
        <w:spacing w:after="0" w:line="240" w:lineRule="auto"/>
        <w:rPr>
          <w:rFonts w:asciiTheme="majorHAnsi" w:hAnsiTheme="majorHAnsi" w:cstheme="majorHAnsi"/>
          <w:kern w:val="24"/>
        </w:rPr>
      </w:pPr>
    </w:p>
    <w:p w14:paraId="5DEBF84A" w14:textId="6E3C9229" w:rsidR="00BD5990" w:rsidRPr="000D7EC2" w:rsidRDefault="00BD5990" w:rsidP="007B0620">
      <w:pPr>
        <w:autoSpaceDE w:val="0"/>
        <w:autoSpaceDN w:val="0"/>
        <w:adjustRightInd w:val="0"/>
        <w:spacing w:after="0" w:line="240" w:lineRule="auto"/>
        <w:rPr>
          <w:rFonts w:asciiTheme="majorHAnsi" w:eastAsia="Times New Roman" w:hAnsiTheme="majorHAnsi" w:cstheme="majorHAnsi"/>
          <w:b/>
          <w:bCs/>
        </w:rPr>
      </w:pPr>
      <w:r w:rsidRPr="000D7EC2">
        <w:rPr>
          <w:rFonts w:asciiTheme="majorHAnsi" w:eastAsia="Times New Roman" w:hAnsiTheme="majorHAnsi" w:cstheme="majorHAnsi"/>
          <w:b/>
          <w:bCs/>
        </w:rPr>
        <w:t xml:space="preserve">Application of </w:t>
      </w:r>
      <w:r w:rsidR="003934D7">
        <w:rPr>
          <w:rFonts w:asciiTheme="majorHAnsi" w:eastAsia="Times New Roman" w:hAnsiTheme="majorHAnsi" w:cstheme="majorHAnsi"/>
          <w:b/>
          <w:bCs/>
        </w:rPr>
        <w:t>E</w:t>
      </w:r>
      <w:r w:rsidR="003934D7" w:rsidRPr="000D7EC2">
        <w:rPr>
          <w:rFonts w:asciiTheme="majorHAnsi" w:eastAsia="Times New Roman" w:hAnsiTheme="majorHAnsi" w:cstheme="majorHAnsi"/>
          <w:b/>
          <w:bCs/>
        </w:rPr>
        <w:t xml:space="preserve">thical </w:t>
      </w:r>
      <w:r w:rsidR="003934D7">
        <w:rPr>
          <w:rFonts w:asciiTheme="majorHAnsi" w:eastAsia="Times New Roman" w:hAnsiTheme="majorHAnsi" w:cstheme="majorHAnsi"/>
          <w:b/>
          <w:bCs/>
        </w:rPr>
        <w:t>P</w:t>
      </w:r>
      <w:r w:rsidR="003934D7" w:rsidRPr="000D7EC2">
        <w:rPr>
          <w:rFonts w:asciiTheme="majorHAnsi" w:eastAsia="Times New Roman" w:hAnsiTheme="majorHAnsi" w:cstheme="majorHAnsi"/>
          <w:b/>
          <w:bCs/>
        </w:rPr>
        <w:t xml:space="preserve">rinciples </w:t>
      </w:r>
      <w:r w:rsidRPr="000D7EC2">
        <w:rPr>
          <w:rFonts w:asciiTheme="majorHAnsi" w:eastAsia="Times New Roman" w:hAnsiTheme="majorHAnsi" w:cstheme="majorHAnsi"/>
          <w:b/>
          <w:bCs/>
        </w:rPr>
        <w:t xml:space="preserve">in </w:t>
      </w:r>
      <w:r w:rsidR="003934D7">
        <w:rPr>
          <w:rFonts w:asciiTheme="majorHAnsi" w:eastAsia="Times New Roman" w:hAnsiTheme="majorHAnsi" w:cstheme="majorHAnsi"/>
          <w:b/>
          <w:bCs/>
        </w:rPr>
        <w:t>C</w:t>
      </w:r>
      <w:r w:rsidR="003934D7" w:rsidRPr="000D7EC2">
        <w:rPr>
          <w:rFonts w:asciiTheme="majorHAnsi" w:eastAsia="Times New Roman" w:hAnsiTheme="majorHAnsi" w:cstheme="majorHAnsi"/>
          <w:b/>
          <w:bCs/>
        </w:rPr>
        <w:t xml:space="preserve">linical </w:t>
      </w:r>
      <w:r w:rsidR="003934D7">
        <w:rPr>
          <w:rFonts w:asciiTheme="majorHAnsi" w:eastAsia="Times New Roman" w:hAnsiTheme="majorHAnsi" w:cstheme="majorHAnsi"/>
          <w:b/>
          <w:bCs/>
        </w:rPr>
        <w:t>E</w:t>
      </w:r>
      <w:r w:rsidR="003934D7" w:rsidRPr="000D7EC2">
        <w:rPr>
          <w:rFonts w:asciiTheme="majorHAnsi" w:eastAsia="Times New Roman" w:hAnsiTheme="majorHAnsi" w:cstheme="majorHAnsi"/>
          <w:b/>
          <w:bCs/>
        </w:rPr>
        <w:t xml:space="preserve">valuations </w:t>
      </w:r>
      <w:r w:rsidRPr="000D7EC2">
        <w:rPr>
          <w:rFonts w:asciiTheme="majorHAnsi" w:eastAsia="Times New Roman" w:hAnsiTheme="majorHAnsi" w:cstheme="majorHAnsi"/>
          <w:b/>
          <w:bCs/>
        </w:rPr>
        <w:t xml:space="preserve">of </w:t>
      </w:r>
      <w:r w:rsidR="003934D7">
        <w:rPr>
          <w:rFonts w:asciiTheme="majorHAnsi" w:eastAsia="Times New Roman" w:hAnsiTheme="majorHAnsi" w:cstheme="majorHAnsi"/>
          <w:b/>
          <w:bCs/>
        </w:rPr>
        <w:t>T</w:t>
      </w:r>
      <w:r w:rsidR="003934D7" w:rsidRPr="000D7EC2">
        <w:rPr>
          <w:rFonts w:asciiTheme="majorHAnsi" w:eastAsia="Times New Roman" w:hAnsiTheme="majorHAnsi" w:cstheme="majorHAnsi"/>
          <w:b/>
          <w:bCs/>
        </w:rPr>
        <w:t xml:space="preserve">orture </w:t>
      </w:r>
      <w:r w:rsidRPr="000D7EC2">
        <w:rPr>
          <w:rFonts w:asciiTheme="majorHAnsi" w:eastAsia="Times New Roman" w:hAnsiTheme="majorHAnsi" w:cstheme="majorHAnsi"/>
          <w:b/>
          <w:bCs/>
        </w:rPr>
        <w:t xml:space="preserve">and </w:t>
      </w:r>
      <w:r w:rsidR="003934D7">
        <w:rPr>
          <w:rFonts w:asciiTheme="majorHAnsi" w:eastAsia="Times New Roman" w:hAnsiTheme="majorHAnsi" w:cstheme="majorHAnsi"/>
          <w:b/>
          <w:bCs/>
        </w:rPr>
        <w:t>I</w:t>
      </w:r>
      <w:r w:rsidR="003934D7" w:rsidRPr="000D7EC2">
        <w:rPr>
          <w:rFonts w:asciiTheme="majorHAnsi" w:eastAsia="Times New Roman" w:hAnsiTheme="majorHAnsi" w:cstheme="majorHAnsi"/>
          <w:b/>
          <w:bCs/>
        </w:rPr>
        <w:t>ll</w:t>
      </w:r>
      <w:r w:rsidRPr="000D7EC2">
        <w:rPr>
          <w:rFonts w:asciiTheme="majorHAnsi" w:eastAsia="Times New Roman" w:hAnsiTheme="majorHAnsi" w:cstheme="majorHAnsi"/>
          <w:b/>
          <w:bCs/>
        </w:rPr>
        <w:t>-</w:t>
      </w:r>
      <w:r w:rsidR="003934D7">
        <w:rPr>
          <w:rFonts w:asciiTheme="majorHAnsi" w:eastAsia="Times New Roman" w:hAnsiTheme="majorHAnsi" w:cstheme="majorHAnsi"/>
          <w:b/>
          <w:bCs/>
        </w:rPr>
        <w:t>T</w:t>
      </w:r>
      <w:r w:rsidR="003934D7" w:rsidRPr="000D7EC2">
        <w:rPr>
          <w:rFonts w:asciiTheme="majorHAnsi" w:eastAsia="Times New Roman" w:hAnsiTheme="majorHAnsi" w:cstheme="majorHAnsi"/>
          <w:b/>
          <w:bCs/>
        </w:rPr>
        <w:t xml:space="preserve">reatment </w:t>
      </w:r>
    </w:p>
    <w:p w14:paraId="59F917F0" w14:textId="7C7C9C95" w:rsidR="00C23562" w:rsidRPr="000D7EC2" w:rsidRDefault="00C23562" w:rsidP="007B0620">
      <w:pPr>
        <w:autoSpaceDE w:val="0"/>
        <w:autoSpaceDN w:val="0"/>
        <w:adjustRightInd w:val="0"/>
        <w:spacing w:after="0" w:line="240" w:lineRule="auto"/>
        <w:rPr>
          <w:rFonts w:asciiTheme="majorHAnsi" w:eastAsia="Times New Roman" w:hAnsiTheme="majorHAnsi" w:cstheme="majorHAnsi"/>
        </w:rPr>
      </w:pPr>
      <w:r w:rsidRPr="000D7EC2">
        <w:rPr>
          <w:rFonts w:asciiTheme="majorHAnsi" w:hAnsiTheme="majorHAnsi" w:cstheme="majorHAnsi"/>
          <w:lang w:val="en-GB"/>
        </w:rPr>
        <w:t xml:space="preserve">Chapter II </w:t>
      </w:r>
      <w:r w:rsidRPr="000D7EC2">
        <w:rPr>
          <w:rFonts w:asciiTheme="majorHAnsi" w:eastAsia="Times New Roman" w:hAnsiTheme="majorHAnsi" w:cstheme="majorHAnsi"/>
        </w:rPr>
        <w:t>refers to 4 basic ethical principles</w:t>
      </w:r>
      <w:r w:rsidR="00FF76F2"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FF76F2" w:rsidRPr="000D7EC2">
        <w:rPr>
          <w:rFonts w:asciiTheme="majorHAnsi" w:eastAsia="Times New Roman" w:hAnsiTheme="majorHAnsi" w:cstheme="majorHAnsi"/>
        </w:rPr>
        <w:t xml:space="preserve"> 159)</w:t>
      </w:r>
      <w:r w:rsidRPr="000D7EC2">
        <w:rPr>
          <w:rFonts w:asciiTheme="majorHAnsi" w:eastAsia="Times New Roman" w:hAnsiTheme="majorHAnsi" w:cstheme="majorHAnsi"/>
        </w:rPr>
        <w:t>:</w:t>
      </w:r>
    </w:p>
    <w:p w14:paraId="44182F79" w14:textId="53900640" w:rsidR="00C23562" w:rsidRPr="000D7EC2" w:rsidRDefault="00C23562" w:rsidP="007B0620">
      <w:pPr>
        <w:autoSpaceDE w:val="0"/>
        <w:autoSpaceDN w:val="0"/>
        <w:adjustRightInd w:val="0"/>
        <w:spacing w:after="0" w:line="240" w:lineRule="auto"/>
        <w:ind w:left="720"/>
        <w:rPr>
          <w:rFonts w:asciiTheme="majorHAnsi" w:eastAsia="Times New Roman" w:hAnsiTheme="majorHAnsi" w:cstheme="majorHAnsi"/>
        </w:rPr>
      </w:pPr>
      <w:r w:rsidRPr="000D7EC2">
        <w:rPr>
          <w:rFonts w:asciiTheme="majorHAnsi" w:eastAsia="Times New Roman" w:hAnsiTheme="majorHAnsi" w:cstheme="majorHAnsi"/>
        </w:rPr>
        <w:t xml:space="preserve">Beneficence – that is, acting in the best interests of one’s </w:t>
      </w:r>
      <w:proofErr w:type="gramStart"/>
      <w:r w:rsidRPr="000D7EC2">
        <w:rPr>
          <w:rFonts w:asciiTheme="majorHAnsi" w:eastAsia="Times New Roman" w:hAnsiTheme="majorHAnsi" w:cstheme="majorHAnsi"/>
        </w:rPr>
        <w:t>patient</w:t>
      </w:r>
      <w:r w:rsidR="00611C45">
        <w:rPr>
          <w:rFonts w:asciiTheme="majorHAnsi" w:eastAsia="Times New Roman" w:hAnsiTheme="majorHAnsi" w:cstheme="majorHAnsi"/>
        </w:rPr>
        <w:t>;</w:t>
      </w:r>
      <w:proofErr w:type="gramEnd"/>
      <w:r w:rsidR="00611C45" w:rsidRPr="000D7EC2">
        <w:rPr>
          <w:rFonts w:asciiTheme="majorHAnsi" w:eastAsia="Times New Roman" w:hAnsiTheme="majorHAnsi" w:cstheme="majorHAnsi"/>
        </w:rPr>
        <w:t xml:space="preserve"> </w:t>
      </w:r>
    </w:p>
    <w:p w14:paraId="6EE21443" w14:textId="574CA47C" w:rsidR="00C23562" w:rsidRPr="000D7EC2" w:rsidRDefault="00C23562" w:rsidP="007B0620">
      <w:pPr>
        <w:autoSpaceDE w:val="0"/>
        <w:autoSpaceDN w:val="0"/>
        <w:adjustRightInd w:val="0"/>
        <w:spacing w:after="0" w:line="240" w:lineRule="auto"/>
        <w:ind w:left="720"/>
        <w:rPr>
          <w:rFonts w:asciiTheme="majorHAnsi" w:eastAsia="Times New Roman" w:hAnsiTheme="majorHAnsi" w:cstheme="majorHAnsi"/>
        </w:rPr>
      </w:pPr>
      <w:r w:rsidRPr="000D7EC2">
        <w:rPr>
          <w:rFonts w:asciiTheme="majorHAnsi" w:eastAsia="Times New Roman" w:hAnsiTheme="majorHAnsi" w:cstheme="majorHAnsi"/>
        </w:rPr>
        <w:t>Non-maleficence – or “do no harm</w:t>
      </w:r>
      <w:proofErr w:type="gramStart"/>
      <w:r w:rsidR="00611C45" w:rsidRPr="000D7EC2">
        <w:rPr>
          <w:rFonts w:asciiTheme="majorHAnsi" w:eastAsia="Times New Roman" w:hAnsiTheme="majorHAnsi" w:cstheme="majorHAnsi"/>
        </w:rPr>
        <w:t>”</w:t>
      </w:r>
      <w:r w:rsidR="00611C45">
        <w:rPr>
          <w:rFonts w:asciiTheme="majorHAnsi" w:eastAsia="Times New Roman" w:hAnsiTheme="majorHAnsi" w:cstheme="majorHAnsi"/>
        </w:rPr>
        <w:t>;</w:t>
      </w:r>
      <w:proofErr w:type="gramEnd"/>
      <w:r w:rsidR="00611C45" w:rsidRPr="000D7EC2">
        <w:rPr>
          <w:rFonts w:asciiTheme="majorHAnsi" w:eastAsia="Times New Roman" w:hAnsiTheme="majorHAnsi" w:cstheme="majorHAnsi"/>
        </w:rPr>
        <w:t xml:space="preserve"> </w:t>
      </w:r>
    </w:p>
    <w:p w14:paraId="72305056" w14:textId="324EFDB8" w:rsidR="00C23562" w:rsidRPr="000D7EC2" w:rsidRDefault="00C23562" w:rsidP="007B0620">
      <w:pPr>
        <w:autoSpaceDE w:val="0"/>
        <w:autoSpaceDN w:val="0"/>
        <w:adjustRightInd w:val="0"/>
        <w:spacing w:after="0" w:line="240" w:lineRule="auto"/>
        <w:ind w:left="720"/>
        <w:rPr>
          <w:rFonts w:asciiTheme="majorHAnsi" w:eastAsia="Times New Roman" w:hAnsiTheme="majorHAnsi" w:cstheme="majorHAnsi"/>
        </w:rPr>
      </w:pPr>
      <w:r w:rsidRPr="000D7EC2">
        <w:rPr>
          <w:rFonts w:asciiTheme="majorHAnsi" w:eastAsia="Times New Roman" w:hAnsiTheme="majorHAnsi" w:cstheme="majorHAnsi"/>
        </w:rPr>
        <w:t xml:space="preserve">Respecting the autonomous decisions of one’s patient, such as informed </w:t>
      </w:r>
      <w:proofErr w:type="gramStart"/>
      <w:r w:rsidRPr="000D7EC2">
        <w:rPr>
          <w:rFonts w:asciiTheme="majorHAnsi" w:eastAsia="Times New Roman" w:hAnsiTheme="majorHAnsi" w:cstheme="majorHAnsi"/>
        </w:rPr>
        <w:t>consent</w:t>
      </w:r>
      <w:r w:rsidR="00611C45">
        <w:rPr>
          <w:rFonts w:asciiTheme="majorHAnsi" w:hAnsiTheme="majorHAnsi" w:cstheme="majorHAnsi"/>
          <w:lang w:val="en-GB"/>
        </w:rPr>
        <w:t>;</w:t>
      </w:r>
      <w:proofErr w:type="gramEnd"/>
    </w:p>
    <w:p w14:paraId="4286F924" w14:textId="0861DDA7" w:rsidR="00C23562" w:rsidRPr="000D7EC2" w:rsidRDefault="00611C45" w:rsidP="007B0620">
      <w:pPr>
        <w:autoSpaceDE w:val="0"/>
        <w:autoSpaceDN w:val="0"/>
        <w:adjustRightInd w:val="0"/>
        <w:spacing w:after="0" w:line="240" w:lineRule="auto"/>
        <w:ind w:left="720"/>
        <w:rPr>
          <w:rFonts w:asciiTheme="majorHAnsi" w:eastAsia="Times New Roman" w:hAnsiTheme="majorHAnsi" w:cstheme="majorHAnsi"/>
        </w:rPr>
      </w:pPr>
      <w:r>
        <w:rPr>
          <w:rFonts w:asciiTheme="majorHAnsi" w:eastAsia="Times New Roman" w:hAnsiTheme="majorHAnsi" w:cstheme="majorHAnsi"/>
        </w:rPr>
        <w:t>M</w:t>
      </w:r>
      <w:r w:rsidR="00C23562" w:rsidRPr="000D7EC2">
        <w:rPr>
          <w:rFonts w:asciiTheme="majorHAnsi" w:eastAsia="Times New Roman" w:hAnsiTheme="majorHAnsi" w:cstheme="majorHAnsi"/>
        </w:rPr>
        <w:t>aintaining the confidentiality of information.</w:t>
      </w:r>
    </w:p>
    <w:p w14:paraId="4F10A455" w14:textId="77777777" w:rsidR="00C23562" w:rsidRPr="000D7EC2" w:rsidRDefault="00C23562" w:rsidP="007B0620">
      <w:pPr>
        <w:autoSpaceDE w:val="0"/>
        <w:autoSpaceDN w:val="0"/>
        <w:adjustRightInd w:val="0"/>
        <w:spacing w:after="0" w:line="240" w:lineRule="auto"/>
        <w:rPr>
          <w:rFonts w:asciiTheme="majorHAnsi" w:hAnsiTheme="majorHAnsi" w:cstheme="majorHAnsi"/>
          <w:lang w:val="en-GB"/>
        </w:rPr>
      </w:pPr>
    </w:p>
    <w:p w14:paraId="5D79E045" w14:textId="4884FD96" w:rsidR="00CA2461" w:rsidRDefault="00C23562" w:rsidP="007B0620">
      <w:pPr>
        <w:autoSpaceDE w:val="0"/>
        <w:autoSpaceDN w:val="0"/>
        <w:adjustRightInd w:val="0"/>
        <w:spacing w:after="0" w:line="240" w:lineRule="auto"/>
        <w:rPr>
          <w:rFonts w:asciiTheme="majorHAnsi" w:hAnsiTheme="majorHAnsi" w:cstheme="majorHAnsi"/>
          <w:lang w:val="en-GB"/>
        </w:rPr>
      </w:pPr>
      <w:r w:rsidRPr="000D7EC2">
        <w:rPr>
          <w:rFonts w:asciiTheme="majorHAnsi" w:hAnsiTheme="majorHAnsi" w:cstheme="majorHAnsi"/>
          <w:lang w:val="en-GB"/>
        </w:rPr>
        <w:t>It clarifies that</w:t>
      </w:r>
      <w:r w:rsidR="00CA2461">
        <w:rPr>
          <w:rFonts w:asciiTheme="majorHAnsi" w:hAnsiTheme="majorHAnsi" w:cstheme="majorHAnsi"/>
          <w:lang w:val="en-GB"/>
        </w:rPr>
        <w:t>:</w:t>
      </w:r>
      <w:r w:rsidRPr="000D7EC2">
        <w:rPr>
          <w:rFonts w:asciiTheme="majorHAnsi" w:hAnsiTheme="majorHAnsi" w:cstheme="majorHAnsi"/>
          <w:lang w:val="en-GB"/>
        </w:rPr>
        <w:t xml:space="preserve"> </w:t>
      </w:r>
    </w:p>
    <w:p w14:paraId="4C7D2AF1" w14:textId="4984F290" w:rsidR="00C23562" w:rsidRDefault="00CA2461" w:rsidP="00CA2461">
      <w:pPr>
        <w:pStyle w:val="ListParagraph"/>
        <w:numPr>
          <w:ilvl w:val="0"/>
          <w:numId w:val="11"/>
        </w:numPr>
        <w:autoSpaceDE w:val="0"/>
        <w:autoSpaceDN w:val="0"/>
        <w:adjustRightInd w:val="0"/>
        <w:spacing w:after="0" w:line="240" w:lineRule="auto"/>
        <w:rPr>
          <w:rFonts w:asciiTheme="majorHAnsi" w:eastAsia="Times New Roman" w:hAnsiTheme="majorHAnsi" w:cstheme="majorHAnsi"/>
        </w:rPr>
      </w:pPr>
      <w:r>
        <w:rPr>
          <w:rFonts w:asciiTheme="majorHAnsi" w:eastAsia="Times New Roman" w:hAnsiTheme="majorHAnsi" w:cstheme="majorHAnsi"/>
        </w:rPr>
        <w:t>B</w:t>
      </w:r>
      <w:r w:rsidR="00C23562" w:rsidRPr="00FC384C">
        <w:rPr>
          <w:rFonts w:asciiTheme="majorHAnsi" w:eastAsia="Times New Roman" w:hAnsiTheme="majorHAnsi" w:cstheme="majorHAnsi"/>
        </w:rPr>
        <w:t>eneficence in children includes ensuring that children are protected from harm, are not exposed to risk of harm, and that any such risk is reported and addressed immediately</w:t>
      </w:r>
      <w:r w:rsidR="00570826" w:rsidRPr="00FC384C">
        <w:rPr>
          <w:rFonts w:asciiTheme="majorHAnsi" w:eastAsia="Times New Roman" w:hAnsiTheme="majorHAnsi" w:cstheme="majorHAnsi"/>
        </w:rPr>
        <w:t xml:space="preserve"> (</w:t>
      </w:r>
      <w:r w:rsidR="00C90BA5" w:rsidRPr="00FC384C">
        <w:rPr>
          <w:rFonts w:asciiTheme="majorHAnsi" w:eastAsia="Times New Roman" w:hAnsiTheme="majorHAnsi" w:cstheme="majorHAnsi"/>
        </w:rPr>
        <w:t>para.</w:t>
      </w:r>
      <w:r w:rsidR="00570826" w:rsidRPr="00FC384C">
        <w:rPr>
          <w:rFonts w:asciiTheme="majorHAnsi" w:eastAsia="Times New Roman" w:hAnsiTheme="majorHAnsi" w:cstheme="majorHAnsi"/>
        </w:rPr>
        <w:t xml:space="preserve"> 164</w:t>
      </w:r>
      <w:proofErr w:type="gramStart"/>
      <w:r w:rsidR="00570826" w:rsidRPr="00FC384C">
        <w:rPr>
          <w:rFonts w:asciiTheme="majorHAnsi" w:eastAsia="Times New Roman" w:hAnsiTheme="majorHAnsi" w:cstheme="majorHAnsi"/>
        </w:rPr>
        <w:t>)</w:t>
      </w:r>
      <w:r>
        <w:rPr>
          <w:rFonts w:asciiTheme="majorHAnsi" w:eastAsia="Times New Roman" w:hAnsiTheme="majorHAnsi" w:cstheme="majorHAnsi"/>
        </w:rPr>
        <w:t>;</w:t>
      </w:r>
      <w:proofErr w:type="gramEnd"/>
    </w:p>
    <w:p w14:paraId="06173251" w14:textId="7B4561BB" w:rsidR="00CA2461" w:rsidRDefault="00CA2461" w:rsidP="00CA2461">
      <w:pPr>
        <w:pStyle w:val="ListParagraph"/>
        <w:numPr>
          <w:ilvl w:val="0"/>
          <w:numId w:val="11"/>
        </w:numPr>
        <w:autoSpaceDE w:val="0"/>
        <w:autoSpaceDN w:val="0"/>
        <w:adjustRightInd w:val="0"/>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That </w:t>
      </w:r>
      <w:r w:rsidRPr="000D7EC2">
        <w:rPr>
          <w:rFonts w:asciiTheme="majorHAnsi" w:eastAsia="Times New Roman" w:hAnsiTheme="majorHAnsi" w:cstheme="majorHAnsi"/>
        </w:rPr>
        <w:t>informed consent is an imperative and requires comprehensible disclosure of all material information including the purpose of the evaluation, potential risks and benefits, the nature of the evaluation, including the possibility of taking photographs, limits on confidentiality including any mandatory reporting requirements of the clinician (para. 167-168</w:t>
      </w:r>
      <w:proofErr w:type="gramStart"/>
      <w:r w:rsidRPr="000D7EC2">
        <w:rPr>
          <w:rFonts w:asciiTheme="majorHAnsi" w:eastAsia="Times New Roman" w:hAnsiTheme="majorHAnsi" w:cstheme="majorHAnsi"/>
        </w:rPr>
        <w:t>)</w:t>
      </w:r>
      <w:r>
        <w:rPr>
          <w:rFonts w:asciiTheme="majorHAnsi" w:eastAsia="Times New Roman" w:hAnsiTheme="majorHAnsi" w:cstheme="majorHAnsi"/>
        </w:rPr>
        <w:t>;</w:t>
      </w:r>
      <w:proofErr w:type="gramEnd"/>
    </w:p>
    <w:p w14:paraId="7BDBA986" w14:textId="48CE6192" w:rsidR="00CA2461" w:rsidRDefault="00CA2461" w:rsidP="00CA2461">
      <w:pPr>
        <w:pStyle w:val="ListParagraph"/>
        <w:numPr>
          <w:ilvl w:val="0"/>
          <w:numId w:val="11"/>
        </w:numPr>
        <w:autoSpaceDE w:val="0"/>
        <w:autoSpaceDN w:val="0"/>
        <w:adjustRightInd w:val="0"/>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That </w:t>
      </w:r>
      <w:r w:rsidRPr="000D7EC2">
        <w:rPr>
          <w:rFonts w:asciiTheme="majorHAnsi" w:eastAsia="Times New Roman" w:hAnsiTheme="majorHAnsi" w:cstheme="majorHAnsi"/>
        </w:rPr>
        <w:t>health professionals have an obligation to recognize and respect the legal capacity of all adults, including persons with disabilities and persons with impaired mental capacity, to make decisions about their care. Clinicians should not substitute their own opinions for those of their patients (para. 169</w:t>
      </w:r>
      <w:proofErr w:type="gramStart"/>
      <w:r w:rsidRPr="000D7EC2">
        <w:rPr>
          <w:rFonts w:asciiTheme="majorHAnsi" w:eastAsia="Times New Roman" w:hAnsiTheme="majorHAnsi" w:cstheme="majorHAnsi"/>
        </w:rPr>
        <w:t>)</w:t>
      </w:r>
      <w:r>
        <w:rPr>
          <w:rFonts w:asciiTheme="majorHAnsi" w:eastAsia="Times New Roman" w:hAnsiTheme="majorHAnsi" w:cstheme="majorHAnsi"/>
        </w:rPr>
        <w:t>;</w:t>
      </w:r>
      <w:proofErr w:type="gramEnd"/>
    </w:p>
    <w:p w14:paraId="4C598AAD" w14:textId="0F2B386A" w:rsidR="00CA2461" w:rsidRDefault="00CA2461" w:rsidP="00CA2461">
      <w:pPr>
        <w:pStyle w:val="ListParagraph"/>
        <w:numPr>
          <w:ilvl w:val="0"/>
          <w:numId w:val="11"/>
        </w:numPr>
        <w:autoSpaceDE w:val="0"/>
        <w:autoSpaceDN w:val="0"/>
        <w:adjustRightInd w:val="0"/>
        <w:spacing w:after="0" w:line="240" w:lineRule="auto"/>
        <w:rPr>
          <w:rFonts w:asciiTheme="majorHAnsi" w:eastAsia="Times New Roman" w:hAnsiTheme="majorHAnsi" w:cstheme="majorHAnsi"/>
        </w:rPr>
      </w:pPr>
      <w:r w:rsidRPr="000D7EC2">
        <w:rPr>
          <w:rFonts w:asciiTheme="majorHAnsi" w:eastAsia="Times New Roman" w:hAnsiTheme="majorHAnsi" w:cstheme="majorHAnsi"/>
        </w:rPr>
        <w:t xml:space="preserve">Children should be informed about the clinical evaluation in accessible terms and given the opportunity consent. Informed consent should be obtained from parents, but informed consent does not absolve the duty to safeguard children and their best interest (para. </w:t>
      </w:r>
      <w:proofErr w:type="gramStart"/>
      <w:r w:rsidRPr="000D7EC2">
        <w:rPr>
          <w:rFonts w:asciiTheme="majorHAnsi" w:eastAsia="Times New Roman" w:hAnsiTheme="majorHAnsi" w:cstheme="majorHAnsi"/>
        </w:rPr>
        <w:t xml:space="preserve">170) </w:t>
      </w:r>
      <w:r>
        <w:rPr>
          <w:rFonts w:asciiTheme="majorHAnsi" w:eastAsia="Times New Roman" w:hAnsiTheme="majorHAnsi" w:cstheme="majorHAnsi"/>
        </w:rPr>
        <w:t>;</w:t>
      </w:r>
      <w:proofErr w:type="gramEnd"/>
      <w:r>
        <w:rPr>
          <w:rFonts w:asciiTheme="majorHAnsi" w:eastAsia="Times New Roman" w:hAnsiTheme="majorHAnsi" w:cstheme="majorHAnsi"/>
        </w:rPr>
        <w:t xml:space="preserve"> </w:t>
      </w:r>
    </w:p>
    <w:p w14:paraId="04BB9DD6" w14:textId="359F6F7F" w:rsidR="00C23562" w:rsidRPr="000D7EC2" w:rsidRDefault="00CA2461" w:rsidP="00FC384C">
      <w:pPr>
        <w:pStyle w:val="ListParagraph"/>
        <w:numPr>
          <w:ilvl w:val="0"/>
          <w:numId w:val="11"/>
        </w:numPr>
        <w:autoSpaceDE w:val="0"/>
        <w:autoSpaceDN w:val="0"/>
        <w:adjustRightInd w:val="0"/>
        <w:spacing w:after="0" w:line="240" w:lineRule="auto"/>
      </w:pPr>
      <w:r>
        <w:rPr>
          <w:rFonts w:asciiTheme="majorHAnsi" w:eastAsia="Times New Roman" w:hAnsiTheme="majorHAnsi" w:cstheme="majorHAnsi"/>
        </w:rPr>
        <w:t xml:space="preserve">That </w:t>
      </w:r>
      <w:r w:rsidRPr="000D7EC2">
        <w:rPr>
          <w:rFonts w:asciiTheme="majorHAnsi" w:eastAsia="Times New Roman" w:hAnsiTheme="majorHAnsi" w:cstheme="majorHAnsi"/>
        </w:rPr>
        <w:t>the autonomy of individuals who refuse to provide consent for an evaluation should be respected and, under no circumstances, forced to comply with an evaluation – for example forced virginity and anal examinations (para. 171).</w:t>
      </w:r>
    </w:p>
    <w:p w14:paraId="6EA4FB2C" w14:textId="43BB54AA" w:rsidR="00C23562" w:rsidRPr="000D7EC2" w:rsidRDefault="00C23562" w:rsidP="007B0620">
      <w:pPr>
        <w:spacing w:after="0" w:line="240" w:lineRule="auto"/>
        <w:jc w:val="center"/>
        <w:rPr>
          <w:rFonts w:asciiTheme="majorHAnsi" w:hAnsiTheme="majorHAnsi" w:cstheme="majorHAnsi"/>
        </w:rPr>
      </w:pPr>
    </w:p>
    <w:p w14:paraId="3BB54DE1" w14:textId="7341BB56" w:rsidR="004D0B5E" w:rsidRPr="000D7EC2" w:rsidRDefault="004D0B5E" w:rsidP="007B0620">
      <w:pPr>
        <w:autoSpaceDE w:val="0"/>
        <w:autoSpaceDN w:val="0"/>
        <w:adjustRightInd w:val="0"/>
        <w:spacing w:after="0" w:line="240" w:lineRule="auto"/>
        <w:rPr>
          <w:rFonts w:asciiTheme="majorHAnsi" w:eastAsia="Times New Roman" w:hAnsiTheme="majorHAnsi" w:cstheme="majorHAnsi"/>
          <w:b/>
          <w:bCs/>
        </w:rPr>
      </w:pPr>
      <w:r w:rsidRPr="000D7EC2">
        <w:rPr>
          <w:rFonts w:asciiTheme="majorHAnsi" w:eastAsia="Times New Roman" w:hAnsiTheme="majorHAnsi" w:cstheme="majorHAnsi"/>
          <w:b/>
          <w:bCs/>
        </w:rPr>
        <w:t xml:space="preserve">Health </w:t>
      </w:r>
      <w:r w:rsidR="003934D7">
        <w:rPr>
          <w:rFonts w:asciiTheme="majorHAnsi" w:eastAsia="Times New Roman" w:hAnsiTheme="majorHAnsi" w:cstheme="majorHAnsi"/>
          <w:b/>
          <w:bCs/>
        </w:rPr>
        <w:t>P</w:t>
      </w:r>
      <w:r w:rsidR="003934D7" w:rsidRPr="000D7EC2">
        <w:rPr>
          <w:rFonts w:asciiTheme="majorHAnsi" w:eastAsia="Times New Roman" w:hAnsiTheme="majorHAnsi" w:cstheme="majorHAnsi"/>
          <w:b/>
          <w:bCs/>
        </w:rPr>
        <w:t xml:space="preserve">rofessionals </w:t>
      </w:r>
      <w:r w:rsidRPr="000D7EC2">
        <w:rPr>
          <w:rFonts w:asciiTheme="majorHAnsi" w:eastAsia="Times New Roman" w:hAnsiTheme="majorHAnsi" w:cstheme="majorHAnsi"/>
          <w:b/>
          <w:bCs/>
        </w:rPr>
        <w:t xml:space="preserve">with </w:t>
      </w:r>
      <w:r w:rsidR="003934D7">
        <w:rPr>
          <w:rFonts w:asciiTheme="majorHAnsi" w:eastAsia="Times New Roman" w:hAnsiTheme="majorHAnsi" w:cstheme="majorHAnsi"/>
          <w:b/>
          <w:bCs/>
        </w:rPr>
        <w:t>C</w:t>
      </w:r>
      <w:r w:rsidR="003934D7" w:rsidRPr="000D7EC2">
        <w:rPr>
          <w:rFonts w:asciiTheme="majorHAnsi" w:eastAsia="Times New Roman" w:hAnsiTheme="majorHAnsi" w:cstheme="majorHAnsi"/>
          <w:b/>
          <w:bCs/>
        </w:rPr>
        <w:t xml:space="preserve">onflicting </w:t>
      </w:r>
      <w:r w:rsidR="003934D7">
        <w:rPr>
          <w:rFonts w:asciiTheme="majorHAnsi" w:eastAsia="Times New Roman" w:hAnsiTheme="majorHAnsi" w:cstheme="majorHAnsi"/>
          <w:b/>
          <w:bCs/>
        </w:rPr>
        <w:t>O</w:t>
      </w:r>
      <w:r w:rsidR="003934D7" w:rsidRPr="000D7EC2">
        <w:rPr>
          <w:rFonts w:asciiTheme="majorHAnsi" w:eastAsia="Times New Roman" w:hAnsiTheme="majorHAnsi" w:cstheme="majorHAnsi"/>
          <w:b/>
          <w:bCs/>
        </w:rPr>
        <w:t xml:space="preserve">bligations </w:t>
      </w:r>
    </w:p>
    <w:p w14:paraId="2BE0BC0E" w14:textId="55F93020" w:rsidR="00C23562" w:rsidRPr="000D7EC2" w:rsidRDefault="00C23562" w:rsidP="007B0620">
      <w:pPr>
        <w:autoSpaceDE w:val="0"/>
        <w:autoSpaceDN w:val="0"/>
        <w:adjustRightInd w:val="0"/>
        <w:spacing w:after="0" w:line="240" w:lineRule="auto"/>
        <w:rPr>
          <w:rFonts w:asciiTheme="majorHAnsi" w:eastAsia="Times New Roman" w:hAnsiTheme="majorHAnsi" w:cstheme="majorHAnsi"/>
        </w:rPr>
      </w:pPr>
      <w:r w:rsidRPr="000D7EC2">
        <w:rPr>
          <w:rFonts w:asciiTheme="majorHAnsi" w:hAnsiTheme="majorHAnsi" w:cstheme="majorHAnsi"/>
          <w:lang w:val="en-GB"/>
        </w:rPr>
        <w:t xml:space="preserve">Chapter II clarifies that the primary </w:t>
      </w:r>
      <w:r w:rsidRPr="000D7EC2">
        <w:rPr>
          <w:rFonts w:asciiTheme="majorHAnsi" w:eastAsia="Times New Roman" w:hAnsiTheme="majorHAnsi" w:cstheme="majorHAnsi"/>
        </w:rPr>
        <w:t>ethical obligation of health professionals is to act in the best interest of their patients</w:t>
      </w:r>
      <w:r w:rsidR="00BB1953"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BB1953" w:rsidRPr="000D7EC2">
        <w:rPr>
          <w:rFonts w:asciiTheme="majorHAnsi" w:eastAsia="Times New Roman" w:hAnsiTheme="majorHAnsi" w:cstheme="majorHAnsi"/>
        </w:rPr>
        <w:t xml:space="preserve"> </w:t>
      </w:r>
      <w:r w:rsidR="0011699E" w:rsidRPr="000D7EC2">
        <w:rPr>
          <w:rFonts w:asciiTheme="majorHAnsi" w:eastAsia="Times New Roman" w:hAnsiTheme="majorHAnsi" w:cstheme="majorHAnsi"/>
        </w:rPr>
        <w:t>145, 173)</w:t>
      </w:r>
      <w:r w:rsidR="00E7117F" w:rsidRPr="000D7EC2">
        <w:rPr>
          <w:rFonts w:asciiTheme="majorHAnsi" w:eastAsia="Times New Roman" w:hAnsiTheme="majorHAnsi" w:cstheme="majorHAnsi"/>
        </w:rPr>
        <w:t>.</w:t>
      </w:r>
      <w:r w:rsidRPr="000D7EC2">
        <w:rPr>
          <w:rFonts w:asciiTheme="majorHAnsi" w:eastAsia="Times New Roman" w:hAnsiTheme="majorHAnsi" w:cstheme="majorHAnsi"/>
        </w:rPr>
        <w:t xml:space="preserve"> In fact, the IP 2021 has replaced the term “dual obligations” with “conflicting obligations” to ensure that health professionals understand that there is no duty equivalent or greater than that to one’s patient</w:t>
      </w:r>
      <w:r w:rsidR="0077298A"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77298A" w:rsidRPr="000D7EC2">
        <w:rPr>
          <w:rFonts w:asciiTheme="majorHAnsi" w:eastAsia="Times New Roman" w:hAnsiTheme="majorHAnsi" w:cstheme="majorHAnsi"/>
        </w:rPr>
        <w:t xml:space="preserve"> 173)</w:t>
      </w:r>
      <w:r w:rsidR="00E7117F" w:rsidRPr="000D7EC2">
        <w:rPr>
          <w:rFonts w:asciiTheme="majorHAnsi" w:eastAsia="Times New Roman" w:hAnsiTheme="majorHAnsi" w:cstheme="majorHAnsi"/>
        </w:rPr>
        <w:t>.</w:t>
      </w:r>
    </w:p>
    <w:p w14:paraId="679B2F0A" w14:textId="77777777" w:rsidR="00C23562" w:rsidRPr="000D7EC2" w:rsidRDefault="00C23562" w:rsidP="007B0620">
      <w:pPr>
        <w:autoSpaceDE w:val="0"/>
        <w:autoSpaceDN w:val="0"/>
        <w:adjustRightInd w:val="0"/>
        <w:spacing w:after="0" w:line="240" w:lineRule="auto"/>
        <w:rPr>
          <w:rFonts w:asciiTheme="majorHAnsi" w:eastAsia="Times New Roman" w:hAnsiTheme="majorHAnsi" w:cstheme="majorHAnsi"/>
        </w:rPr>
      </w:pPr>
    </w:p>
    <w:p w14:paraId="47687730" w14:textId="53B82160" w:rsidR="00C23562" w:rsidRPr="000D7EC2" w:rsidRDefault="00C23562" w:rsidP="007B0620">
      <w:pPr>
        <w:autoSpaceDE w:val="0"/>
        <w:autoSpaceDN w:val="0"/>
        <w:adjustRightInd w:val="0"/>
        <w:spacing w:after="0" w:line="240" w:lineRule="auto"/>
        <w:rPr>
          <w:rFonts w:asciiTheme="majorHAnsi" w:eastAsia="Times New Roman" w:hAnsiTheme="majorHAnsi" w:cstheme="majorHAnsi"/>
        </w:rPr>
      </w:pPr>
      <w:r w:rsidRPr="000D7EC2">
        <w:rPr>
          <w:rFonts w:asciiTheme="majorHAnsi" w:eastAsia="Times New Roman" w:hAnsiTheme="majorHAnsi" w:cstheme="majorHAnsi"/>
        </w:rPr>
        <w:t xml:space="preserve">It clarifies that clinicians who evaluate alleged victims who fear reprisals and refuse to consent to a clinical evaluation should not breach the primary ethical duties of "do no harm" and respect for autonomy over the obligation to document and report </w:t>
      </w:r>
      <w:r w:rsidR="00242DD6" w:rsidRPr="000D7EC2">
        <w:rPr>
          <w:rFonts w:asciiTheme="majorHAnsi" w:eastAsia="Times New Roman" w:hAnsiTheme="majorHAnsi" w:cstheme="majorHAnsi"/>
        </w:rPr>
        <w:t>(</w:t>
      </w:r>
      <w:r w:rsidR="00C90BA5" w:rsidRPr="000D7EC2">
        <w:rPr>
          <w:rFonts w:asciiTheme="majorHAnsi" w:eastAsia="Times New Roman" w:hAnsiTheme="majorHAnsi" w:cstheme="majorHAnsi"/>
        </w:rPr>
        <w:t>para.</w:t>
      </w:r>
      <w:r w:rsidR="00242DD6" w:rsidRPr="000D7EC2">
        <w:rPr>
          <w:rFonts w:asciiTheme="majorHAnsi" w:eastAsia="Times New Roman" w:hAnsiTheme="majorHAnsi" w:cstheme="majorHAnsi"/>
        </w:rPr>
        <w:t xml:space="preserve"> </w:t>
      </w:r>
      <w:r w:rsidR="004E6109" w:rsidRPr="000D7EC2">
        <w:rPr>
          <w:rFonts w:asciiTheme="majorHAnsi" w:eastAsia="Times New Roman" w:hAnsiTheme="majorHAnsi" w:cstheme="majorHAnsi"/>
        </w:rPr>
        <w:t>176-177, 179)</w:t>
      </w:r>
      <w:r w:rsidR="00E7117F" w:rsidRPr="000D7EC2">
        <w:rPr>
          <w:rFonts w:asciiTheme="majorHAnsi" w:eastAsia="Times New Roman" w:hAnsiTheme="majorHAnsi" w:cstheme="majorHAnsi"/>
        </w:rPr>
        <w:t>.</w:t>
      </w:r>
    </w:p>
    <w:p w14:paraId="0DB13D23" w14:textId="77777777" w:rsidR="00C23562" w:rsidRPr="000D7EC2" w:rsidRDefault="00C23562" w:rsidP="007B0620">
      <w:pPr>
        <w:autoSpaceDE w:val="0"/>
        <w:autoSpaceDN w:val="0"/>
        <w:adjustRightInd w:val="0"/>
        <w:spacing w:after="0" w:line="240" w:lineRule="auto"/>
        <w:rPr>
          <w:rFonts w:asciiTheme="majorHAnsi" w:eastAsia="Times New Roman" w:hAnsiTheme="majorHAnsi" w:cstheme="majorHAnsi"/>
        </w:rPr>
      </w:pPr>
    </w:p>
    <w:p w14:paraId="6383333E" w14:textId="659C88FC" w:rsidR="00C23562" w:rsidRPr="000D7EC2" w:rsidRDefault="00C23562" w:rsidP="007B0620">
      <w:pPr>
        <w:autoSpaceDE w:val="0"/>
        <w:autoSpaceDN w:val="0"/>
        <w:adjustRightInd w:val="0"/>
        <w:spacing w:after="0" w:line="240" w:lineRule="auto"/>
        <w:rPr>
          <w:rFonts w:asciiTheme="majorHAnsi" w:eastAsia="Times New Roman" w:hAnsiTheme="majorHAnsi" w:cstheme="majorHAnsi"/>
        </w:rPr>
      </w:pPr>
      <w:r w:rsidRPr="000D7EC2">
        <w:rPr>
          <w:rFonts w:asciiTheme="majorHAnsi" w:eastAsia="Times New Roman" w:hAnsiTheme="majorHAnsi" w:cstheme="majorHAnsi"/>
        </w:rPr>
        <w:t>However, additional guidance is provided on conditions in which breaching confidentiality may be considered based on statements of international bodies including</w:t>
      </w:r>
      <w:r w:rsidR="009C5CEE"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9C5CEE" w:rsidRPr="000D7EC2">
        <w:rPr>
          <w:rFonts w:asciiTheme="majorHAnsi" w:eastAsia="Times New Roman" w:hAnsiTheme="majorHAnsi" w:cstheme="majorHAnsi"/>
        </w:rPr>
        <w:t xml:space="preserve"> 178)</w:t>
      </w:r>
      <w:r w:rsidRPr="000D7EC2">
        <w:rPr>
          <w:rFonts w:asciiTheme="majorHAnsi" w:eastAsia="Times New Roman" w:hAnsiTheme="majorHAnsi" w:cstheme="majorHAnsi"/>
        </w:rPr>
        <w:t>:</w:t>
      </w:r>
    </w:p>
    <w:p w14:paraId="3B51AEF6" w14:textId="4C19DF51" w:rsidR="00C23562"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eastAsia="Times New Roman" w:hAnsiTheme="majorHAnsi" w:cstheme="majorHAnsi"/>
        </w:rPr>
        <w:t xml:space="preserve">Failure to document &amp; report torture or ill-treatment will result in imminent severe or life-threatening harm to </w:t>
      </w:r>
      <w:proofErr w:type="gramStart"/>
      <w:r w:rsidRPr="000D7EC2">
        <w:rPr>
          <w:rFonts w:asciiTheme="majorHAnsi" w:eastAsia="Times New Roman" w:hAnsiTheme="majorHAnsi" w:cstheme="majorHAnsi"/>
        </w:rPr>
        <w:t>others</w:t>
      </w:r>
      <w:r w:rsidR="004A7F09">
        <w:rPr>
          <w:rFonts w:asciiTheme="majorHAnsi" w:eastAsia="Times New Roman" w:hAnsiTheme="majorHAnsi" w:cstheme="majorHAnsi"/>
        </w:rPr>
        <w:t>;</w:t>
      </w:r>
      <w:proofErr w:type="gramEnd"/>
    </w:p>
    <w:p w14:paraId="47B1DA40" w14:textId="78E664FB" w:rsidR="00C23562"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eastAsia="Times New Roman" w:hAnsiTheme="majorHAnsi" w:cstheme="majorHAnsi"/>
        </w:rPr>
        <w:t xml:space="preserve">Disclosure of information will prevent imminent serious or life-threatening </w:t>
      </w:r>
      <w:proofErr w:type="gramStart"/>
      <w:r w:rsidRPr="000D7EC2">
        <w:rPr>
          <w:rFonts w:asciiTheme="majorHAnsi" w:eastAsia="Times New Roman" w:hAnsiTheme="majorHAnsi" w:cstheme="majorHAnsi"/>
        </w:rPr>
        <w:t>harm</w:t>
      </w:r>
      <w:r w:rsidR="004A7F09">
        <w:rPr>
          <w:rFonts w:asciiTheme="majorHAnsi" w:eastAsia="Times New Roman" w:hAnsiTheme="majorHAnsi" w:cstheme="majorHAnsi"/>
        </w:rPr>
        <w:t>;</w:t>
      </w:r>
      <w:proofErr w:type="gramEnd"/>
    </w:p>
    <w:p w14:paraId="0D0E9CA6" w14:textId="36895BB9" w:rsidR="00C23562"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eastAsia="Times New Roman" w:hAnsiTheme="majorHAnsi" w:cstheme="majorHAnsi"/>
        </w:rPr>
        <w:t xml:space="preserve">The alleged victim &amp; clinician deem the risk of reprisals to be </w:t>
      </w:r>
      <w:proofErr w:type="gramStart"/>
      <w:r w:rsidRPr="000D7EC2">
        <w:rPr>
          <w:rFonts w:asciiTheme="majorHAnsi" w:eastAsia="Times New Roman" w:hAnsiTheme="majorHAnsi" w:cstheme="majorHAnsi"/>
        </w:rPr>
        <w:t>low</w:t>
      </w:r>
      <w:r w:rsidR="004A7F09">
        <w:rPr>
          <w:rFonts w:asciiTheme="majorHAnsi" w:eastAsia="Times New Roman" w:hAnsiTheme="majorHAnsi" w:cstheme="majorHAnsi"/>
        </w:rPr>
        <w:t>;</w:t>
      </w:r>
      <w:proofErr w:type="gramEnd"/>
    </w:p>
    <w:p w14:paraId="049C4627" w14:textId="7663E91E" w:rsidR="00C23562"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eastAsia="Times New Roman" w:hAnsiTheme="majorHAnsi" w:cstheme="majorHAnsi"/>
        </w:rPr>
        <w:t xml:space="preserve">There is significant clinical evidence to warrant a suspicion of torture or </w:t>
      </w:r>
      <w:proofErr w:type="gramStart"/>
      <w:r w:rsidRPr="000D7EC2">
        <w:rPr>
          <w:rFonts w:asciiTheme="majorHAnsi" w:eastAsia="Times New Roman" w:hAnsiTheme="majorHAnsi" w:cstheme="majorHAnsi"/>
        </w:rPr>
        <w:t>ill-treatment</w:t>
      </w:r>
      <w:r w:rsidR="004A7F09">
        <w:rPr>
          <w:rFonts w:asciiTheme="majorHAnsi" w:eastAsia="Times New Roman" w:hAnsiTheme="majorHAnsi" w:cstheme="majorHAnsi"/>
        </w:rPr>
        <w:t>;</w:t>
      </w:r>
      <w:proofErr w:type="gramEnd"/>
      <w:r w:rsidR="004A7F09">
        <w:rPr>
          <w:rFonts w:asciiTheme="majorHAnsi" w:eastAsia="Times New Roman" w:hAnsiTheme="majorHAnsi" w:cstheme="majorHAnsi"/>
        </w:rPr>
        <w:t xml:space="preserve"> </w:t>
      </w:r>
    </w:p>
    <w:p w14:paraId="7A3C0255" w14:textId="27F9B999" w:rsidR="00C23562"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eastAsia="Times New Roman" w:hAnsiTheme="majorHAnsi" w:cstheme="majorHAnsi"/>
        </w:rPr>
        <w:t>Information can be provided to an independent body that will conduct a prompt, impartial and effective investigation</w:t>
      </w:r>
      <w:r w:rsidR="004A7F09">
        <w:rPr>
          <w:rFonts w:asciiTheme="majorHAnsi" w:eastAsia="Times New Roman" w:hAnsiTheme="majorHAnsi" w:cstheme="majorHAnsi"/>
        </w:rPr>
        <w:t>.</w:t>
      </w:r>
    </w:p>
    <w:p w14:paraId="6B32719C" w14:textId="77777777" w:rsidR="00C23562" w:rsidRPr="000D7EC2" w:rsidRDefault="00C23562" w:rsidP="007B0620">
      <w:pPr>
        <w:autoSpaceDE w:val="0"/>
        <w:autoSpaceDN w:val="0"/>
        <w:adjustRightInd w:val="0"/>
        <w:spacing w:after="0" w:line="240" w:lineRule="auto"/>
        <w:rPr>
          <w:rFonts w:asciiTheme="majorHAnsi" w:eastAsia="Times New Roman" w:hAnsiTheme="majorHAnsi" w:cstheme="majorHAnsi"/>
        </w:rPr>
      </w:pPr>
    </w:p>
    <w:p w14:paraId="093D5BE5" w14:textId="59E55357" w:rsidR="00C23562" w:rsidRPr="000D7EC2" w:rsidRDefault="00C23562" w:rsidP="007B0620">
      <w:pPr>
        <w:autoSpaceDE w:val="0"/>
        <w:autoSpaceDN w:val="0"/>
        <w:adjustRightInd w:val="0"/>
        <w:spacing w:after="0" w:line="240" w:lineRule="auto"/>
        <w:rPr>
          <w:rFonts w:asciiTheme="majorHAnsi" w:eastAsia="Times New Roman" w:hAnsiTheme="majorHAnsi" w:cstheme="majorHAnsi"/>
        </w:rPr>
      </w:pPr>
      <w:r w:rsidRPr="000D7EC2">
        <w:rPr>
          <w:rFonts w:asciiTheme="majorHAnsi" w:eastAsia="Times New Roman" w:hAnsiTheme="majorHAnsi" w:cstheme="majorHAnsi"/>
        </w:rPr>
        <w:lastRenderedPageBreak/>
        <w:t>Chapter II also clarifies that health professionals in State institutions have the same ethical obligations as other health professionals and should facilitate trust by identifying oneself, informing the alleged victim of the purpose &amp; content of the evaluation, disclosing any mandatory reporting requirements, and ultimately respecting the individual’s autonomy</w:t>
      </w:r>
      <w:r w:rsidR="00793530"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793530" w:rsidRPr="000D7EC2">
        <w:rPr>
          <w:rFonts w:asciiTheme="majorHAnsi" w:eastAsia="Times New Roman" w:hAnsiTheme="majorHAnsi" w:cstheme="majorHAnsi"/>
        </w:rPr>
        <w:t xml:space="preserve"> 181)</w:t>
      </w:r>
      <w:r w:rsidR="008D5822" w:rsidRPr="000D7EC2">
        <w:rPr>
          <w:rFonts w:asciiTheme="majorHAnsi" w:eastAsia="Times New Roman" w:hAnsiTheme="majorHAnsi" w:cstheme="majorHAnsi"/>
        </w:rPr>
        <w:t>.</w:t>
      </w:r>
    </w:p>
    <w:p w14:paraId="11FB1B2A" w14:textId="77777777" w:rsidR="00C23562" w:rsidRPr="000D7EC2" w:rsidRDefault="00C23562" w:rsidP="007B0620">
      <w:pPr>
        <w:autoSpaceDE w:val="0"/>
        <w:autoSpaceDN w:val="0"/>
        <w:adjustRightInd w:val="0"/>
        <w:spacing w:after="0" w:line="240" w:lineRule="auto"/>
        <w:rPr>
          <w:rFonts w:asciiTheme="majorHAnsi" w:hAnsiTheme="majorHAnsi" w:cstheme="majorHAnsi"/>
        </w:rPr>
      </w:pPr>
    </w:p>
    <w:p w14:paraId="0B919453" w14:textId="15AC1B32" w:rsidR="006D72BD" w:rsidRPr="000D7EC2" w:rsidRDefault="006D72BD" w:rsidP="007B0620">
      <w:pPr>
        <w:spacing w:after="0" w:line="240" w:lineRule="auto"/>
        <w:jc w:val="center"/>
        <w:rPr>
          <w:rFonts w:asciiTheme="majorHAnsi" w:hAnsiTheme="majorHAnsi" w:cstheme="majorHAnsi"/>
          <w:b/>
          <w:bCs/>
        </w:rPr>
      </w:pPr>
      <w:r w:rsidRPr="000D7EC2">
        <w:rPr>
          <w:rFonts w:asciiTheme="majorHAnsi" w:hAnsiTheme="majorHAnsi" w:cstheme="majorHAnsi"/>
          <w:b/>
          <w:bCs/>
        </w:rPr>
        <w:t xml:space="preserve">Chapter III </w:t>
      </w:r>
      <w:r w:rsidR="00DC6354" w:rsidRPr="000D7EC2">
        <w:rPr>
          <w:rFonts w:asciiTheme="majorHAnsi" w:hAnsiTheme="majorHAnsi" w:cstheme="majorHAnsi"/>
          <w:b/>
          <w:bCs/>
        </w:rPr>
        <w:t xml:space="preserve">- </w:t>
      </w:r>
      <w:r w:rsidRPr="000D7EC2">
        <w:rPr>
          <w:rFonts w:asciiTheme="majorHAnsi" w:hAnsiTheme="majorHAnsi" w:cstheme="majorHAnsi"/>
          <w:b/>
          <w:bCs/>
        </w:rPr>
        <w:t>Legal Investigation of Torture and Ill-Treatment</w:t>
      </w:r>
    </w:p>
    <w:p w14:paraId="4541B857" w14:textId="77777777" w:rsidR="00DC6354" w:rsidRPr="000D7EC2" w:rsidRDefault="00DC6354" w:rsidP="007B0620">
      <w:pPr>
        <w:spacing w:after="0" w:line="240" w:lineRule="auto"/>
        <w:rPr>
          <w:rFonts w:asciiTheme="majorHAnsi" w:hAnsiTheme="majorHAnsi" w:cstheme="majorHAnsi"/>
        </w:rPr>
      </w:pPr>
    </w:p>
    <w:p w14:paraId="667B4467" w14:textId="1B056F2B" w:rsidR="00C23562" w:rsidRPr="00FC384C" w:rsidRDefault="00C23562" w:rsidP="007B0620">
      <w:pPr>
        <w:autoSpaceDE w:val="0"/>
        <w:autoSpaceDN w:val="0"/>
        <w:adjustRightInd w:val="0"/>
        <w:spacing w:after="0" w:line="240" w:lineRule="auto"/>
        <w:rPr>
          <w:rFonts w:asciiTheme="majorHAnsi" w:hAnsiTheme="majorHAnsi" w:cstheme="majorHAnsi"/>
          <w:b/>
          <w:bCs/>
          <w:lang w:val="en-GB"/>
        </w:rPr>
      </w:pPr>
      <w:r w:rsidRPr="00FC384C">
        <w:rPr>
          <w:rFonts w:asciiTheme="majorHAnsi" w:hAnsiTheme="majorHAnsi" w:cstheme="majorHAnsi"/>
          <w:b/>
          <w:bCs/>
          <w:lang w:val="en-GB"/>
        </w:rPr>
        <w:t>General Considerations &amp; Principles of Investigations</w:t>
      </w:r>
    </w:p>
    <w:p w14:paraId="259D5A78" w14:textId="3A867985" w:rsidR="00D63238" w:rsidRDefault="00D63238" w:rsidP="00FC384C">
      <w:pPr>
        <w:autoSpaceDE w:val="0"/>
        <w:autoSpaceDN w:val="0"/>
        <w:adjustRightInd w:val="0"/>
        <w:spacing w:after="0" w:line="240" w:lineRule="auto"/>
        <w:rPr>
          <w:rFonts w:asciiTheme="majorHAnsi" w:eastAsia="Times New Roman" w:hAnsiTheme="majorHAnsi" w:cstheme="majorHAnsi"/>
        </w:rPr>
      </w:pPr>
      <w:r>
        <w:rPr>
          <w:rFonts w:asciiTheme="majorHAnsi" w:eastAsia="Times New Roman" w:hAnsiTheme="majorHAnsi" w:cstheme="majorHAnsi"/>
        </w:rPr>
        <w:t>Chapter III c</w:t>
      </w:r>
      <w:r w:rsidR="00C23562" w:rsidRPr="000D7EC2">
        <w:rPr>
          <w:rFonts w:asciiTheme="majorHAnsi" w:eastAsia="Times New Roman" w:hAnsiTheme="majorHAnsi" w:cstheme="majorHAnsi"/>
        </w:rPr>
        <w:t>larifies that</w:t>
      </w:r>
      <w:r>
        <w:rPr>
          <w:rFonts w:asciiTheme="majorHAnsi" w:eastAsia="Times New Roman" w:hAnsiTheme="majorHAnsi" w:cstheme="majorHAnsi"/>
        </w:rPr>
        <w:t>:</w:t>
      </w:r>
    </w:p>
    <w:p w14:paraId="60EF5C6F" w14:textId="223E67C7" w:rsidR="00C23562" w:rsidRPr="00D63238" w:rsidRDefault="00D63238" w:rsidP="00D63238">
      <w:pPr>
        <w:numPr>
          <w:ilvl w:val="0"/>
          <w:numId w:val="1"/>
        </w:numPr>
        <w:autoSpaceDE w:val="0"/>
        <w:autoSpaceDN w:val="0"/>
        <w:adjustRightInd w:val="0"/>
        <w:spacing w:after="0" w:line="240" w:lineRule="auto"/>
        <w:ind w:left="360" w:hanging="360"/>
        <w:rPr>
          <w:rFonts w:asciiTheme="majorHAnsi" w:eastAsia="Times New Roman" w:hAnsiTheme="majorHAnsi" w:cstheme="majorHAnsi"/>
        </w:rPr>
      </w:pPr>
      <w:r>
        <w:rPr>
          <w:rFonts w:asciiTheme="majorHAnsi" w:eastAsia="Times New Roman" w:hAnsiTheme="majorHAnsi" w:cstheme="majorHAnsi"/>
        </w:rPr>
        <w:t>I</w:t>
      </w:r>
      <w:r w:rsidR="00C23562" w:rsidRPr="000D7EC2">
        <w:rPr>
          <w:rFonts w:asciiTheme="majorHAnsi" w:eastAsia="Times New Roman" w:hAnsiTheme="majorHAnsi" w:cstheme="majorHAnsi"/>
        </w:rPr>
        <w:t xml:space="preserve">nvestigations of torture and ill-treatment may involve different investigative bodies, including commissions of inquiry, in a wide range of criminal, civil and administrative legal proceedings </w:t>
      </w:r>
      <w:r w:rsidR="00524E66" w:rsidRPr="000D7EC2">
        <w:rPr>
          <w:rFonts w:asciiTheme="majorHAnsi" w:eastAsia="Times New Roman" w:hAnsiTheme="majorHAnsi" w:cstheme="majorHAnsi"/>
        </w:rPr>
        <w:t>(</w:t>
      </w:r>
      <w:r w:rsidR="00C90BA5" w:rsidRPr="000D7EC2">
        <w:rPr>
          <w:rFonts w:asciiTheme="majorHAnsi" w:eastAsia="Times New Roman" w:hAnsiTheme="majorHAnsi" w:cstheme="majorHAnsi"/>
        </w:rPr>
        <w:t>para.</w:t>
      </w:r>
      <w:r w:rsidR="00524E66" w:rsidRPr="000D7EC2">
        <w:rPr>
          <w:rFonts w:asciiTheme="majorHAnsi" w:eastAsia="Times New Roman" w:hAnsiTheme="majorHAnsi" w:cstheme="majorHAnsi"/>
        </w:rPr>
        <w:t xml:space="preserve"> 185</w:t>
      </w:r>
      <w:r w:rsidR="00FC37C7">
        <w:rPr>
          <w:rFonts w:asciiTheme="majorHAnsi" w:eastAsia="Times New Roman" w:hAnsiTheme="majorHAnsi" w:cstheme="majorHAnsi"/>
        </w:rPr>
        <w:t xml:space="preserve">) and that </w:t>
      </w:r>
      <w:r w:rsidR="00C23562" w:rsidRPr="00D63238">
        <w:rPr>
          <w:rFonts w:asciiTheme="majorHAnsi" w:eastAsia="Times New Roman" w:hAnsiTheme="majorHAnsi" w:cstheme="majorHAnsi"/>
        </w:rPr>
        <w:t xml:space="preserve">all investigations of torture and ill-treatment and legal proceedings should be conducted in accordance with IP standards </w:t>
      </w:r>
      <w:r w:rsidR="00755ADC" w:rsidRPr="00D63238">
        <w:rPr>
          <w:rFonts w:asciiTheme="majorHAnsi" w:eastAsia="Times New Roman" w:hAnsiTheme="majorHAnsi" w:cstheme="majorHAnsi"/>
        </w:rPr>
        <w:t>(</w:t>
      </w:r>
      <w:r w:rsidR="00C90BA5" w:rsidRPr="00D63238">
        <w:rPr>
          <w:rFonts w:asciiTheme="majorHAnsi" w:eastAsia="Times New Roman" w:hAnsiTheme="majorHAnsi" w:cstheme="majorHAnsi"/>
        </w:rPr>
        <w:t>para.</w:t>
      </w:r>
      <w:r w:rsidR="00755ADC" w:rsidRPr="00D63238">
        <w:rPr>
          <w:rFonts w:asciiTheme="majorHAnsi" w:eastAsia="Times New Roman" w:hAnsiTheme="majorHAnsi" w:cstheme="majorHAnsi"/>
        </w:rPr>
        <w:t xml:space="preserve"> 185)</w:t>
      </w:r>
      <w:r w:rsidR="00E7117F" w:rsidRPr="00D63238">
        <w:rPr>
          <w:rFonts w:asciiTheme="majorHAnsi" w:eastAsia="Times New Roman" w:hAnsiTheme="majorHAnsi" w:cstheme="majorHAnsi"/>
        </w:rPr>
        <w:t>.</w:t>
      </w:r>
    </w:p>
    <w:p w14:paraId="59B9E7B6" w14:textId="5A4FC34D" w:rsidR="00C23562" w:rsidRPr="000D7EC2" w:rsidRDefault="00C23562" w:rsidP="007B0620">
      <w:pPr>
        <w:numPr>
          <w:ilvl w:val="0"/>
          <w:numId w:val="1"/>
        </w:numPr>
        <w:autoSpaceDE w:val="0"/>
        <w:autoSpaceDN w:val="0"/>
        <w:adjustRightInd w:val="0"/>
        <w:spacing w:after="0" w:line="240" w:lineRule="auto"/>
        <w:ind w:left="360" w:hanging="360"/>
        <w:rPr>
          <w:rFonts w:asciiTheme="majorHAnsi" w:eastAsia="Times New Roman" w:hAnsiTheme="majorHAnsi" w:cstheme="majorHAnsi"/>
        </w:rPr>
      </w:pPr>
      <w:r w:rsidRPr="000D7EC2">
        <w:rPr>
          <w:rFonts w:asciiTheme="majorHAnsi" w:eastAsia="Times New Roman" w:hAnsiTheme="majorHAnsi" w:cstheme="majorHAnsi"/>
        </w:rPr>
        <w:t>State obligations relevant to effective legal investigations includ</w:t>
      </w:r>
      <w:r w:rsidR="00FC37C7">
        <w:rPr>
          <w:rFonts w:asciiTheme="majorHAnsi" w:eastAsia="Times New Roman" w:hAnsiTheme="majorHAnsi" w:cstheme="majorHAnsi"/>
        </w:rPr>
        <w:t>e</w:t>
      </w:r>
      <w:r w:rsidRPr="000D7EC2">
        <w:rPr>
          <w:rFonts w:asciiTheme="majorHAnsi" w:eastAsia="Times New Roman" w:hAnsiTheme="majorHAnsi" w:cstheme="majorHAnsi"/>
        </w:rPr>
        <w:t xml:space="preserve"> recognition of the role of non-State actors such as national, </w:t>
      </w:r>
      <w:proofErr w:type="gramStart"/>
      <w:r w:rsidRPr="000D7EC2">
        <w:rPr>
          <w:rFonts w:asciiTheme="majorHAnsi" w:eastAsia="Times New Roman" w:hAnsiTheme="majorHAnsi" w:cstheme="majorHAnsi"/>
        </w:rPr>
        <w:t>regional</w:t>
      </w:r>
      <w:proofErr w:type="gramEnd"/>
      <w:r w:rsidRPr="000D7EC2">
        <w:rPr>
          <w:rFonts w:asciiTheme="majorHAnsi" w:eastAsia="Times New Roman" w:hAnsiTheme="majorHAnsi" w:cstheme="majorHAnsi"/>
        </w:rPr>
        <w:t xml:space="preserve"> and international human rights bodies and human rights defenders who document torture </w:t>
      </w:r>
      <w:r w:rsidR="00707BBF" w:rsidRPr="000D7EC2">
        <w:rPr>
          <w:rFonts w:asciiTheme="majorHAnsi" w:eastAsia="Times New Roman" w:hAnsiTheme="majorHAnsi" w:cstheme="majorHAnsi"/>
        </w:rPr>
        <w:t>(</w:t>
      </w:r>
      <w:r w:rsidR="00C90BA5" w:rsidRPr="000D7EC2">
        <w:rPr>
          <w:rFonts w:asciiTheme="majorHAnsi" w:eastAsia="Times New Roman" w:hAnsiTheme="majorHAnsi" w:cstheme="majorHAnsi"/>
        </w:rPr>
        <w:t>para.</w:t>
      </w:r>
      <w:r w:rsidR="00C7600F" w:rsidRPr="000D7EC2">
        <w:rPr>
          <w:rFonts w:asciiTheme="majorHAnsi" w:eastAsia="Times New Roman" w:hAnsiTheme="majorHAnsi" w:cstheme="majorHAnsi"/>
        </w:rPr>
        <w:t xml:space="preserve"> </w:t>
      </w:r>
      <w:r w:rsidR="00707BBF" w:rsidRPr="000D7EC2">
        <w:rPr>
          <w:rFonts w:asciiTheme="majorHAnsi" w:eastAsia="Times New Roman" w:hAnsiTheme="majorHAnsi" w:cstheme="majorHAnsi"/>
        </w:rPr>
        <w:t>188)</w:t>
      </w:r>
      <w:r w:rsidR="00E7117F" w:rsidRPr="000D7EC2">
        <w:rPr>
          <w:rFonts w:asciiTheme="majorHAnsi" w:eastAsia="Times New Roman" w:hAnsiTheme="majorHAnsi" w:cstheme="majorHAnsi"/>
        </w:rPr>
        <w:t>.</w:t>
      </w:r>
    </w:p>
    <w:p w14:paraId="4BFB25B5" w14:textId="5A98EC00" w:rsidR="00C23562" w:rsidRPr="000D7EC2" w:rsidRDefault="00D63238" w:rsidP="007B0620">
      <w:pPr>
        <w:numPr>
          <w:ilvl w:val="0"/>
          <w:numId w:val="1"/>
        </w:numPr>
        <w:autoSpaceDE w:val="0"/>
        <w:autoSpaceDN w:val="0"/>
        <w:adjustRightInd w:val="0"/>
        <w:spacing w:after="0" w:line="240" w:lineRule="auto"/>
        <w:ind w:left="360" w:hanging="360"/>
        <w:rPr>
          <w:rFonts w:asciiTheme="majorHAnsi" w:eastAsia="Times New Roman" w:hAnsiTheme="majorHAnsi" w:cstheme="majorHAnsi"/>
        </w:rPr>
      </w:pPr>
      <w:r>
        <w:rPr>
          <w:rFonts w:asciiTheme="majorHAnsi" w:eastAsia="Times New Roman" w:hAnsiTheme="majorHAnsi" w:cstheme="majorHAnsi"/>
        </w:rPr>
        <w:t>F</w:t>
      </w:r>
      <w:r w:rsidR="00C23562" w:rsidRPr="000D7EC2">
        <w:rPr>
          <w:rFonts w:asciiTheme="majorHAnsi" w:eastAsia="Times New Roman" w:hAnsiTheme="majorHAnsi" w:cstheme="majorHAnsi"/>
        </w:rPr>
        <w:t xml:space="preserve">acts must be determined in an investigation depending on the elements in the jurisdiction </w:t>
      </w:r>
      <w:r w:rsidR="0079106C" w:rsidRPr="000D7EC2">
        <w:rPr>
          <w:rFonts w:asciiTheme="majorHAnsi" w:eastAsia="Times New Roman" w:hAnsiTheme="majorHAnsi" w:cstheme="majorHAnsi"/>
        </w:rPr>
        <w:t>(</w:t>
      </w:r>
      <w:r w:rsidR="00C90BA5" w:rsidRPr="000D7EC2">
        <w:rPr>
          <w:rFonts w:asciiTheme="majorHAnsi" w:eastAsia="Times New Roman" w:hAnsiTheme="majorHAnsi" w:cstheme="majorHAnsi"/>
        </w:rPr>
        <w:t>para.</w:t>
      </w:r>
      <w:r w:rsidR="0079106C" w:rsidRPr="000D7EC2">
        <w:rPr>
          <w:rFonts w:asciiTheme="majorHAnsi" w:eastAsia="Times New Roman" w:hAnsiTheme="majorHAnsi" w:cstheme="majorHAnsi"/>
        </w:rPr>
        <w:t xml:space="preserve"> </w:t>
      </w:r>
      <w:r w:rsidR="00855A9A" w:rsidRPr="000D7EC2">
        <w:rPr>
          <w:rFonts w:asciiTheme="majorHAnsi" w:eastAsia="Times New Roman" w:hAnsiTheme="majorHAnsi" w:cstheme="majorHAnsi"/>
        </w:rPr>
        <w:t>192)</w:t>
      </w:r>
    </w:p>
    <w:p w14:paraId="7CE25C81" w14:textId="7518B6BB" w:rsidR="00C23562" w:rsidRPr="000D7EC2" w:rsidRDefault="00D63238" w:rsidP="007B0620">
      <w:pPr>
        <w:numPr>
          <w:ilvl w:val="0"/>
          <w:numId w:val="1"/>
        </w:numPr>
        <w:autoSpaceDE w:val="0"/>
        <w:autoSpaceDN w:val="0"/>
        <w:adjustRightInd w:val="0"/>
        <w:spacing w:after="0" w:line="240" w:lineRule="auto"/>
        <w:ind w:left="360" w:hanging="360"/>
        <w:rPr>
          <w:rFonts w:asciiTheme="majorHAnsi" w:eastAsia="Times New Roman" w:hAnsiTheme="majorHAnsi" w:cstheme="majorHAnsi"/>
        </w:rPr>
      </w:pPr>
      <w:r>
        <w:rPr>
          <w:rFonts w:asciiTheme="majorHAnsi" w:eastAsia="Times New Roman" w:hAnsiTheme="majorHAnsi" w:cstheme="majorHAnsi"/>
        </w:rPr>
        <w:t>T</w:t>
      </w:r>
      <w:r w:rsidR="00C23562" w:rsidRPr="000D7EC2">
        <w:rPr>
          <w:rFonts w:asciiTheme="majorHAnsi" w:eastAsia="Times New Roman" w:hAnsiTheme="majorHAnsi" w:cstheme="majorHAnsi"/>
        </w:rPr>
        <w:t xml:space="preserve">he State has the duty to establish mechanisms with full investigatory powers including principles for carrying out investigations </w:t>
      </w:r>
      <w:r w:rsidR="001047E0" w:rsidRPr="000D7EC2">
        <w:rPr>
          <w:rFonts w:asciiTheme="majorHAnsi" w:eastAsia="Times New Roman" w:hAnsiTheme="majorHAnsi" w:cstheme="majorHAnsi"/>
        </w:rPr>
        <w:t>(</w:t>
      </w:r>
      <w:r w:rsidR="00C90BA5" w:rsidRPr="000D7EC2">
        <w:rPr>
          <w:rFonts w:asciiTheme="majorHAnsi" w:eastAsia="Times New Roman" w:hAnsiTheme="majorHAnsi" w:cstheme="majorHAnsi"/>
        </w:rPr>
        <w:t>para.</w:t>
      </w:r>
      <w:r w:rsidR="001047E0" w:rsidRPr="000D7EC2">
        <w:rPr>
          <w:rFonts w:asciiTheme="majorHAnsi" w:eastAsia="Times New Roman" w:hAnsiTheme="majorHAnsi" w:cstheme="majorHAnsi"/>
        </w:rPr>
        <w:t xml:space="preserve"> 193</w:t>
      </w:r>
      <w:proofErr w:type="gramStart"/>
      <w:r w:rsidR="001047E0" w:rsidRPr="000D7EC2">
        <w:rPr>
          <w:rFonts w:asciiTheme="majorHAnsi" w:eastAsia="Times New Roman" w:hAnsiTheme="majorHAnsi" w:cstheme="majorHAnsi"/>
        </w:rPr>
        <w:t>)</w:t>
      </w:r>
      <w:r>
        <w:rPr>
          <w:rFonts w:asciiTheme="majorHAnsi" w:eastAsia="Times New Roman" w:hAnsiTheme="majorHAnsi" w:cstheme="majorHAnsi"/>
        </w:rPr>
        <w:t>;</w:t>
      </w:r>
      <w:proofErr w:type="gramEnd"/>
      <w:r>
        <w:rPr>
          <w:rFonts w:asciiTheme="majorHAnsi" w:eastAsia="Times New Roman" w:hAnsiTheme="majorHAnsi" w:cstheme="majorHAnsi"/>
        </w:rPr>
        <w:t xml:space="preserve"> </w:t>
      </w:r>
    </w:p>
    <w:p w14:paraId="1303B335" w14:textId="04D3B03B" w:rsidR="00C23562" w:rsidRPr="000D7EC2" w:rsidRDefault="00D63238" w:rsidP="007B0620">
      <w:pPr>
        <w:numPr>
          <w:ilvl w:val="0"/>
          <w:numId w:val="1"/>
        </w:numPr>
        <w:autoSpaceDE w:val="0"/>
        <w:autoSpaceDN w:val="0"/>
        <w:adjustRightInd w:val="0"/>
        <w:spacing w:after="0" w:line="240" w:lineRule="auto"/>
        <w:ind w:left="360" w:hanging="360"/>
        <w:rPr>
          <w:rFonts w:asciiTheme="majorHAnsi" w:hAnsiTheme="majorHAnsi" w:cstheme="majorHAnsi"/>
          <w:lang w:val="en-GB"/>
        </w:rPr>
      </w:pPr>
      <w:r>
        <w:rPr>
          <w:rFonts w:asciiTheme="majorHAnsi" w:eastAsia="Times New Roman" w:hAnsiTheme="majorHAnsi" w:cstheme="majorHAnsi"/>
        </w:rPr>
        <w:t>I</w:t>
      </w:r>
      <w:r w:rsidR="00C23562" w:rsidRPr="000D7EC2">
        <w:rPr>
          <w:rFonts w:asciiTheme="majorHAnsi" w:eastAsia="Times New Roman" w:hAnsiTheme="majorHAnsi" w:cstheme="majorHAnsi"/>
        </w:rPr>
        <w:t xml:space="preserve">ndividuals have a right to an effective remedy and reparation and to complain about such treatment and to have such </w:t>
      </w:r>
      <w:proofErr w:type="gramStart"/>
      <w:r w:rsidR="00C23562" w:rsidRPr="000D7EC2">
        <w:rPr>
          <w:rFonts w:asciiTheme="majorHAnsi" w:eastAsia="Times New Roman" w:hAnsiTheme="majorHAnsi" w:cstheme="majorHAnsi"/>
        </w:rPr>
        <w:t>complaint</w:t>
      </w:r>
      <w:proofErr w:type="gramEnd"/>
      <w:r w:rsidR="00C23562" w:rsidRPr="000D7EC2">
        <w:rPr>
          <w:rFonts w:asciiTheme="majorHAnsi" w:eastAsia="Times New Roman" w:hAnsiTheme="majorHAnsi" w:cstheme="majorHAnsi"/>
        </w:rPr>
        <w:t xml:space="preserve"> promptly and impartially examined </w:t>
      </w:r>
      <w:r w:rsidR="00FD1FA8" w:rsidRPr="000D7EC2">
        <w:rPr>
          <w:rFonts w:asciiTheme="majorHAnsi" w:eastAsia="Times New Roman" w:hAnsiTheme="majorHAnsi" w:cstheme="majorHAnsi"/>
        </w:rPr>
        <w:t>(</w:t>
      </w:r>
      <w:r w:rsidR="00C90BA5" w:rsidRPr="000D7EC2">
        <w:rPr>
          <w:rFonts w:asciiTheme="majorHAnsi" w:eastAsia="Times New Roman" w:hAnsiTheme="majorHAnsi" w:cstheme="majorHAnsi"/>
        </w:rPr>
        <w:t>para.</w:t>
      </w:r>
      <w:r w:rsidR="00FD1FA8" w:rsidRPr="000D7EC2">
        <w:rPr>
          <w:rFonts w:asciiTheme="majorHAnsi" w:eastAsia="Times New Roman" w:hAnsiTheme="majorHAnsi" w:cstheme="majorHAnsi"/>
        </w:rPr>
        <w:t xml:space="preserve"> 196)</w:t>
      </w:r>
      <w:r w:rsidR="00E7117F" w:rsidRPr="000D7EC2">
        <w:rPr>
          <w:rFonts w:asciiTheme="majorHAnsi" w:eastAsia="Times New Roman" w:hAnsiTheme="majorHAnsi" w:cstheme="majorHAnsi"/>
        </w:rPr>
        <w:t>.</w:t>
      </w:r>
    </w:p>
    <w:p w14:paraId="0FFEB2ED" w14:textId="77777777" w:rsidR="00C23562" w:rsidRPr="000D7EC2" w:rsidRDefault="00C23562" w:rsidP="007B0620">
      <w:pPr>
        <w:autoSpaceDE w:val="0"/>
        <w:autoSpaceDN w:val="0"/>
        <w:adjustRightInd w:val="0"/>
        <w:spacing w:after="0" w:line="240" w:lineRule="auto"/>
        <w:rPr>
          <w:rFonts w:asciiTheme="majorHAnsi" w:hAnsiTheme="majorHAnsi" w:cstheme="majorHAnsi"/>
        </w:rPr>
      </w:pPr>
    </w:p>
    <w:p w14:paraId="18A02963" w14:textId="481C8A6B" w:rsidR="00D63238" w:rsidRDefault="00C23562" w:rsidP="007B0620">
      <w:pPr>
        <w:autoSpaceDE w:val="0"/>
        <w:autoSpaceDN w:val="0"/>
        <w:adjustRightInd w:val="0"/>
        <w:spacing w:after="0" w:line="240" w:lineRule="auto"/>
        <w:rPr>
          <w:rFonts w:asciiTheme="majorHAnsi" w:hAnsiTheme="majorHAnsi" w:cstheme="majorHAnsi"/>
        </w:rPr>
      </w:pPr>
      <w:r w:rsidRPr="00FC384C">
        <w:rPr>
          <w:rFonts w:asciiTheme="majorHAnsi" w:hAnsiTheme="majorHAnsi" w:cstheme="majorHAnsi"/>
          <w:b/>
          <w:bCs/>
        </w:rPr>
        <w:t>Procedures of an Investigation</w:t>
      </w:r>
    </w:p>
    <w:p w14:paraId="71554B0C" w14:textId="09F7138D" w:rsidR="00C23562" w:rsidRPr="000D7EC2" w:rsidRDefault="00C23562" w:rsidP="007B0620">
      <w:pPr>
        <w:autoSpaceDE w:val="0"/>
        <w:autoSpaceDN w:val="0"/>
        <w:adjustRightInd w:val="0"/>
        <w:spacing w:after="0" w:line="240" w:lineRule="auto"/>
        <w:rPr>
          <w:rFonts w:asciiTheme="majorHAnsi" w:hAnsiTheme="majorHAnsi" w:cstheme="majorHAnsi"/>
        </w:rPr>
      </w:pPr>
      <w:r w:rsidRPr="000D7EC2">
        <w:rPr>
          <w:rFonts w:asciiTheme="majorHAnsi" w:hAnsiTheme="majorHAnsi" w:cstheme="majorHAnsi"/>
        </w:rPr>
        <w:t xml:space="preserve">Chapter III provides some important clarifications including: </w:t>
      </w:r>
    </w:p>
    <w:p w14:paraId="702CFFB8" w14:textId="66B5B22E"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 xml:space="preserve">States must ensure that any investigation of torture is carried out by an independent and impartial body, which has no institutional links to the alleged perpetrator(s) </w:t>
      </w:r>
      <w:r w:rsidR="00C755FC" w:rsidRPr="000D7EC2">
        <w:rPr>
          <w:rFonts w:asciiTheme="majorHAnsi" w:hAnsiTheme="majorHAnsi" w:cstheme="majorHAnsi"/>
        </w:rPr>
        <w:t>(</w:t>
      </w:r>
      <w:r w:rsidR="00C90BA5" w:rsidRPr="000D7EC2">
        <w:rPr>
          <w:rFonts w:asciiTheme="majorHAnsi" w:hAnsiTheme="majorHAnsi" w:cstheme="majorHAnsi"/>
        </w:rPr>
        <w:t>para.</w:t>
      </w:r>
      <w:r w:rsidR="00C755FC" w:rsidRPr="000D7EC2">
        <w:rPr>
          <w:rFonts w:asciiTheme="majorHAnsi" w:hAnsiTheme="majorHAnsi" w:cstheme="majorHAnsi"/>
        </w:rPr>
        <w:t xml:space="preserve"> 201</w:t>
      </w:r>
      <w:proofErr w:type="gramStart"/>
      <w:r w:rsidR="00C755FC" w:rsidRPr="000D7EC2">
        <w:rPr>
          <w:rFonts w:asciiTheme="majorHAnsi" w:hAnsiTheme="majorHAnsi" w:cstheme="majorHAnsi"/>
        </w:rPr>
        <w:t>)</w:t>
      </w:r>
      <w:r w:rsidR="00B30814">
        <w:rPr>
          <w:rFonts w:asciiTheme="majorHAnsi" w:hAnsiTheme="majorHAnsi" w:cstheme="majorHAnsi"/>
        </w:rPr>
        <w:t>;</w:t>
      </w:r>
      <w:proofErr w:type="gramEnd"/>
    </w:p>
    <w:p w14:paraId="095B397F" w14:textId="6381841F"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 xml:space="preserve">States must provide training, and adequate guidance and instructions, on IP standards </w:t>
      </w:r>
      <w:r w:rsidR="00CC0C0F" w:rsidRPr="000D7EC2">
        <w:rPr>
          <w:rFonts w:asciiTheme="majorHAnsi" w:hAnsiTheme="majorHAnsi" w:cstheme="majorHAnsi"/>
        </w:rPr>
        <w:t>(</w:t>
      </w:r>
      <w:r w:rsidR="00C90BA5" w:rsidRPr="000D7EC2">
        <w:rPr>
          <w:rFonts w:asciiTheme="majorHAnsi" w:hAnsiTheme="majorHAnsi" w:cstheme="majorHAnsi"/>
        </w:rPr>
        <w:t>para.</w:t>
      </w:r>
      <w:r w:rsidR="00CC0C0F" w:rsidRPr="000D7EC2">
        <w:rPr>
          <w:rFonts w:asciiTheme="majorHAnsi" w:hAnsiTheme="majorHAnsi" w:cstheme="majorHAnsi"/>
        </w:rPr>
        <w:t xml:space="preserve"> </w:t>
      </w:r>
      <w:r w:rsidR="00F028C0" w:rsidRPr="000D7EC2">
        <w:rPr>
          <w:rFonts w:asciiTheme="majorHAnsi" w:hAnsiTheme="majorHAnsi" w:cstheme="majorHAnsi"/>
        </w:rPr>
        <w:t>203</w:t>
      </w:r>
      <w:proofErr w:type="gramStart"/>
      <w:r w:rsidR="00F028C0" w:rsidRPr="000D7EC2">
        <w:rPr>
          <w:rFonts w:asciiTheme="majorHAnsi" w:hAnsiTheme="majorHAnsi" w:cstheme="majorHAnsi"/>
        </w:rPr>
        <w:t>)</w:t>
      </w:r>
      <w:r w:rsidR="00B30814">
        <w:rPr>
          <w:rFonts w:asciiTheme="majorHAnsi" w:hAnsiTheme="majorHAnsi" w:cstheme="majorHAnsi"/>
        </w:rPr>
        <w:t>;</w:t>
      </w:r>
      <w:proofErr w:type="gramEnd"/>
    </w:p>
    <w:p w14:paraId="0BB97629" w14:textId="7AB68B4D"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 xml:space="preserve">Investigators need to be mindful of multiple (national and international) investigations and coordinate efforts to avoid </w:t>
      </w:r>
      <w:proofErr w:type="spellStart"/>
      <w:r w:rsidRPr="000D7EC2">
        <w:rPr>
          <w:rFonts w:asciiTheme="majorHAnsi" w:hAnsiTheme="majorHAnsi" w:cstheme="majorHAnsi"/>
        </w:rPr>
        <w:t>retraumatisation</w:t>
      </w:r>
      <w:proofErr w:type="spellEnd"/>
      <w:r w:rsidRPr="000D7EC2">
        <w:rPr>
          <w:rFonts w:asciiTheme="majorHAnsi" w:hAnsiTheme="majorHAnsi" w:cstheme="majorHAnsi"/>
        </w:rPr>
        <w:t xml:space="preserve"> </w:t>
      </w:r>
      <w:r w:rsidR="00435685" w:rsidRPr="000D7EC2">
        <w:rPr>
          <w:rFonts w:asciiTheme="majorHAnsi" w:hAnsiTheme="majorHAnsi" w:cstheme="majorHAnsi"/>
        </w:rPr>
        <w:t>(</w:t>
      </w:r>
      <w:r w:rsidR="00C90BA5" w:rsidRPr="000D7EC2">
        <w:rPr>
          <w:rFonts w:asciiTheme="majorHAnsi" w:hAnsiTheme="majorHAnsi" w:cstheme="majorHAnsi"/>
        </w:rPr>
        <w:t>para.</w:t>
      </w:r>
      <w:r w:rsidR="00821941" w:rsidRPr="000D7EC2">
        <w:rPr>
          <w:rFonts w:asciiTheme="majorHAnsi" w:hAnsiTheme="majorHAnsi" w:cstheme="majorHAnsi"/>
        </w:rPr>
        <w:t xml:space="preserve"> </w:t>
      </w:r>
      <w:r w:rsidR="008B677E" w:rsidRPr="000D7EC2">
        <w:rPr>
          <w:rFonts w:asciiTheme="majorHAnsi" w:hAnsiTheme="majorHAnsi" w:cstheme="majorHAnsi"/>
        </w:rPr>
        <w:t>205</w:t>
      </w:r>
      <w:proofErr w:type="gramStart"/>
      <w:r w:rsidR="008B677E" w:rsidRPr="000D7EC2">
        <w:rPr>
          <w:rFonts w:asciiTheme="majorHAnsi" w:hAnsiTheme="majorHAnsi" w:cstheme="majorHAnsi"/>
        </w:rPr>
        <w:t>)</w:t>
      </w:r>
      <w:r w:rsidR="00B30814">
        <w:rPr>
          <w:rFonts w:asciiTheme="majorHAnsi" w:hAnsiTheme="majorHAnsi" w:cstheme="majorHAnsi"/>
        </w:rPr>
        <w:t>;</w:t>
      </w:r>
      <w:proofErr w:type="gramEnd"/>
    </w:p>
    <w:p w14:paraId="64F6BF23" w14:textId="674CB90C"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Investigative bodies should plan the investigation (</w:t>
      </w:r>
      <w:r w:rsidR="00C90BA5" w:rsidRPr="000D7EC2">
        <w:rPr>
          <w:rFonts w:asciiTheme="majorHAnsi" w:hAnsiTheme="majorHAnsi" w:cstheme="majorHAnsi"/>
        </w:rPr>
        <w:t>para.</w:t>
      </w:r>
      <w:r w:rsidR="004C4EDD" w:rsidRPr="000D7EC2">
        <w:rPr>
          <w:rFonts w:asciiTheme="majorHAnsi" w:hAnsiTheme="majorHAnsi" w:cstheme="majorHAnsi"/>
        </w:rPr>
        <w:t xml:space="preserve"> </w:t>
      </w:r>
      <w:r w:rsidRPr="000D7EC2">
        <w:rPr>
          <w:rFonts w:asciiTheme="majorHAnsi" w:hAnsiTheme="majorHAnsi" w:cstheme="majorHAnsi"/>
        </w:rPr>
        <w:t>20</w:t>
      </w:r>
      <w:r w:rsidR="00FC5605" w:rsidRPr="000D7EC2">
        <w:rPr>
          <w:rFonts w:asciiTheme="majorHAnsi" w:hAnsiTheme="majorHAnsi" w:cstheme="majorHAnsi"/>
        </w:rPr>
        <w:t>4</w:t>
      </w:r>
      <w:r w:rsidRPr="000D7EC2">
        <w:rPr>
          <w:rFonts w:asciiTheme="majorHAnsi" w:hAnsiTheme="majorHAnsi" w:cstheme="majorHAnsi"/>
        </w:rPr>
        <w:t xml:space="preserve">) and </w:t>
      </w:r>
      <w:proofErr w:type="gramStart"/>
      <w:r w:rsidRPr="000D7EC2">
        <w:rPr>
          <w:rFonts w:asciiTheme="majorHAnsi" w:hAnsiTheme="majorHAnsi" w:cstheme="majorHAnsi"/>
        </w:rPr>
        <w:t>obtain:</w:t>
      </w:r>
      <w:proofErr w:type="gramEnd"/>
      <w:r w:rsidRPr="000D7EC2">
        <w:rPr>
          <w:rFonts w:asciiTheme="majorHAnsi" w:hAnsiTheme="majorHAnsi" w:cstheme="majorHAnsi"/>
        </w:rPr>
        <w:t xml:space="preserve"> testimonial evidence from the alleged victims, witnesses, and alleged perpetrators; physical evidence, including forensic evidence; digital evidence; and documentary evidence, in relation to specific allegations of torture or ill-treatment and broader patterns of torture and ill-treatment</w:t>
      </w:r>
      <w:r w:rsidR="00162DE1" w:rsidRPr="000D7EC2">
        <w:rPr>
          <w:rFonts w:asciiTheme="majorHAnsi" w:hAnsiTheme="majorHAnsi" w:cstheme="majorHAnsi"/>
        </w:rPr>
        <w:t xml:space="preserve"> (para. 206</w:t>
      </w:r>
      <w:proofErr w:type="gramStart"/>
      <w:r w:rsidR="00B30814" w:rsidRPr="000D7EC2">
        <w:rPr>
          <w:rFonts w:asciiTheme="majorHAnsi" w:hAnsiTheme="majorHAnsi" w:cstheme="majorHAnsi"/>
        </w:rPr>
        <w:t>)</w:t>
      </w:r>
      <w:r w:rsidR="00B30814">
        <w:rPr>
          <w:rFonts w:asciiTheme="majorHAnsi" w:hAnsiTheme="majorHAnsi" w:cstheme="majorHAnsi"/>
        </w:rPr>
        <w:t>;</w:t>
      </w:r>
      <w:proofErr w:type="gramEnd"/>
      <w:r w:rsidR="00B30814" w:rsidRPr="000D7EC2">
        <w:rPr>
          <w:rFonts w:asciiTheme="majorHAnsi" w:hAnsiTheme="majorHAnsi" w:cstheme="majorHAnsi"/>
        </w:rPr>
        <w:t xml:space="preserve"> </w:t>
      </w:r>
    </w:p>
    <w:p w14:paraId="690F7D0D" w14:textId="630DE300"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Seeking informed consent from children involves their parents or legal guardians, but also consideration of possible independent consent from the child</w:t>
      </w:r>
      <w:r w:rsidR="002074D1" w:rsidRPr="000D7EC2">
        <w:rPr>
          <w:rFonts w:asciiTheme="majorHAnsi" w:hAnsiTheme="majorHAnsi" w:cstheme="majorHAnsi"/>
        </w:rPr>
        <w:t xml:space="preserve"> (</w:t>
      </w:r>
      <w:r w:rsidR="00C90BA5" w:rsidRPr="000D7EC2">
        <w:rPr>
          <w:rFonts w:asciiTheme="majorHAnsi" w:hAnsiTheme="majorHAnsi" w:cstheme="majorHAnsi"/>
        </w:rPr>
        <w:t>para.</w:t>
      </w:r>
      <w:r w:rsidR="002074D1" w:rsidRPr="000D7EC2">
        <w:rPr>
          <w:rFonts w:asciiTheme="majorHAnsi" w:hAnsiTheme="majorHAnsi" w:cstheme="majorHAnsi"/>
        </w:rPr>
        <w:t xml:space="preserve"> 20</w:t>
      </w:r>
      <w:r w:rsidR="00162DE1" w:rsidRPr="000D7EC2">
        <w:rPr>
          <w:rFonts w:asciiTheme="majorHAnsi" w:hAnsiTheme="majorHAnsi" w:cstheme="majorHAnsi"/>
        </w:rPr>
        <w:t>9</w:t>
      </w:r>
      <w:proofErr w:type="gramStart"/>
      <w:r w:rsidR="00B30814" w:rsidRPr="000D7EC2">
        <w:rPr>
          <w:rFonts w:asciiTheme="majorHAnsi" w:hAnsiTheme="majorHAnsi" w:cstheme="majorHAnsi"/>
        </w:rPr>
        <w:t>)</w:t>
      </w:r>
      <w:r w:rsidR="00B30814">
        <w:rPr>
          <w:rFonts w:asciiTheme="majorHAnsi" w:hAnsiTheme="majorHAnsi" w:cstheme="majorHAnsi"/>
        </w:rPr>
        <w:t>;</w:t>
      </w:r>
      <w:proofErr w:type="gramEnd"/>
      <w:r w:rsidR="00B30814" w:rsidRPr="000D7EC2">
        <w:rPr>
          <w:rFonts w:asciiTheme="majorHAnsi" w:hAnsiTheme="majorHAnsi" w:cstheme="majorHAnsi"/>
        </w:rPr>
        <w:t xml:space="preserve"> </w:t>
      </w:r>
    </w:p>
    <w:p w14:paraId="123D45AD" w14:textId="26CA570F"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 xml:space="preserve">Children should not be isolated from positive and supportive adult contact and investigators should have skills and expertise in interviewing child victims of torture or ill-treatment </w:t>
      </w:r>
      <w:r w:rsidR="00AB6807" w:rsidRPr="000D7EC2">
        <w:rPr>
          <w:rFonts w:asciiTheme="majorHAnsi" w:hAnsiTheme="majorHAnsi" w:cstheme="majorHAnsi"/>
        </w:rPr>
        <w:t>(</w:t>
      </w:r>
      <w:r w:rsidR="00C90BA5" w:rsidRPr="000D7EC2">
        <w:rPr>
          <w:rFonts w:asciiTheme="majorHAnsi" w:hAnsiTheme="majorHAnsi" w:cstheme="majorHAnsi"/>
        </w:rPr>
        <w:t>para.</w:t>
      </w:r>
      <w:r w:rsidR="00AB6807" w:rsidRPr="000D7EC2">
        <w:rPr>
          <w:rFonts w:asciiTheme="majorHAnsi" w:hAnsiTheme="majorHAnsi" w:cstheme="majorHAnsi"/>
        </w:rPr>
        <w:t xml:space="preserve"> 210</w:t>
      </w:r>
      <w:proofErr w:type="gramStart"/>
      <w:r w:rsidR="00AB6807" w:rsidRPr="000D7EC2">
        <w:rPr>
          <w:rFonts w:asciiTheme="majorHAnsi" w:hAnsiTheme="majorHAnsi" w:cstheme="majorHAnsi"/>
        </w:rPr>
        <w:t>)</w:t>
      </w:r>
      <w:r w:rsidR="00B30814">
        <w:rPr>
          <w:rFonts w:asciiTheme="majorHAnsi" w:hAnsiTheme="majorHAnsi" w:cstheme="majorHAnsi"/>
        </w:rPr>
        <w:t>;</w:t>
      </w:r>
      <w:proofErr w:type="gramEnd"/>
    </w:p>
    <w:p w14:paraId="53A6AB2E" w14:textId="3B7AAF0B"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 xml:space="preserve">Children should not be expected to interpret for parents who allege torture or ill-treatment </w:t>
      </w:r>
      <w:r w:rsidR="00840493" w:rsidRPr="000D7EC2">
        <w:rPr>
          <w:rFonts w:asciiTheme="majorHAnsi" w:hAnsiTheme="majorHAnsi" w:cstheme="majorHAnsi"/>
        </w:rPr>
        <w:t>(</w:t>
      </w:r>
      <w:r w:rsidR="00C90BA5" w:rsidRPr="000D7EC2">
        <w:rPr>
          <w:rFonts w:asciiTheme="majorHAnsi" w:hAnsiTheme="majorHAnsi" w:cstheme="majorHAnsi"/>
        </w:rPr>
        <w:t>para.</w:t>
      </w:r>
      <w:r w:rsidR="00840493" w:rsidRPr="000D7EC2">
        <w:rPr>
          <w:rFonts w:asciiTheme="majorHAnsi" w:hAnsiTheme="majorHAnsi" w:cstheme="majorHAnsi"/>
        </w:rPr>
        <w:t xml:space="preserve"> 210</w:t>
      </w:r>
      <w:proofErr w:type="gramStart"/>
      <w:r w:rsidR="00840493" w:rsidRPr="000D7EC2">
        <w:rPr>
          <w:rFonts w:asciiTheme="majorHAnsi" w:hAnsiTheme="majorHAnsi" w:cstheme="majorHAnsi"/>
        </w:rPr>
        <w:t>)</w:t>
      </w:r>
      <w:r w:rsidR="00B30814">
        <w:rPr>
          <w:rFonts w:asciiTheme="majorHAnsi" w:hAnsiTheme="majorHAnsi" w:cstheme="majorHAnsi"/>
        </w:rPr>
        <w:t>;</w:t>
      </w:r>
      <w:proofErr w:type="gramEnd"/>
    </w:p>
    <w:p w14:paraId="3C01D96E" w14:textId="6C9A159B"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 xml:space="preserve">Interpreters who participate in interviews with children must have special training and prior experience of working with children </w:t>
      </w:r>
      <w:r w:rsidR="00CB7694" w:rsidRPr="000D7EC2">
        <w:rPr>
          <w:rFonts w:asciiTheme="majorHAnsi" w:hAnsiTheme="majorHAnsi" w:cstheme="majorHAnsi"/>
        </w:rPr>
        <w:t>(</w:t>
      </w:r>
      <w:r w:rsidR="00C90BA5" w:rsidRPr="000D7EC2">
        <w:rPr>
          <w:rFonts w:asciiTheme="majorHAnsi" w:hAnsiTheme="majorHAnsi" w:cstheme="majorHAnsi"/>
        </w:rPr>
        <w:t>para.</w:t>
      </w:r>
      <w:r w:rsidR="00CB7694" w:rsidRPr="000D7EC2">
        <w:rPr>
          <w:rFonts w:asciiTheme="majorHAnsi" w:hAnsiTheme="majorHAnsi" w:cstheme="majorHAnsi"/>
        </w:rPr>
        <w:t xml:space="preserve"> </w:t>
      </w:r>
      <w:r w:rsidR="00DB0DFC" w:rsidRPr="000D7EC2">
        <w:rPr>
          <w:rFonts w:asciiTheme="majorHAnsi" w:hAnsiTheme="majorHAnsi" w:cstheme="majorHAnsi"/>
        </w:rPr>
        <w:t>219</w:t>
      </w:r>
      <w:proofErr w:type="gramStart"/>
      <w:r w:rsidR="00DB0DFC" w:rsidRPr="000D7EC2">
        <w:rPr>
          <w:rFonts w:asciiTheme="majorHAnsi" w:hAnsiTheme="majorHAnsi" w:cstheme="majorHAnsi"/>
        </w:rPr>
        <w:t>)</w:t>
      </w:r>
      <w:r w:rsidR="00B30814">
        <w:rPr>
          <w:rFonts w:asciiTheme="majorHAnsi" w:hAnsiTheme="majorHAnsi" w:cstheme="majorHAnsi"/>
        </w:rPr>
        <w:t>;</w:t>
      </w:r>
      <w:proofErr w:type="gramEnd"/>
    </w:p>
    <w:p w14:paraId="2DFF2302" w14:textId="068CA2EE"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 xml:space="preserve">Investigators with appropriate legal authority should obtain all physical evidence relevant to allegations of torture and perpetrators including material, biological, electronic, and trace evidence </w:t>
      </w:r>
      <w:r w:rsidR="008C2CB0" w:rsidRPr="000D7EC2">
        <w:rPr>
          <w:rFonts w:asciiTheme="majorHAnsi" w:hAnsiTheme="majorHAnsi" w:cstheme="majorHAnsi"/>
        </w:rPr>
        <w:t>(</w:t>
      </w:r>
      <w:r w:rsidR="00C90BA5" w:rsidRPr="000D7EC2">
        <w:rPr>
          <w:rFonts w:asciiTheme="majorHAnsi" w:hAnsiTheme="majorHAnsi" w:cstheme="majorHAnsi"/>
        </w:rPr>
        <w:t>para.</w:t>
      </w:r>
      <w:r w:rsidR="008C2CB0" w:rsidRPr="000D7EC2">
        <w:rPr>
          <w:rFonts w:asciiTheme="majorHAnsi" w:hAnsiTheme="majorHAnsi" w:cstheme="majorHAnsi"/>
        </w:rPr>
        <w:t xml:space="preserve"> </w:t>
      </w:r>
      <w:r w:rsidR="002B292F" w:rsidRPr="000D7EC2">
        <w:rPr>
          <w:rFonts w:asciiTheme="majorHAnsi" w:hAnsiTheme="majorHAnsi" w:cstheme="majorHAnsi"/>
        </w:rPr>
        <w:t>223</w:t>
      </w:r>
      <w:proofErr w:type="gramStart"/>
      <w:r w:rsidR="002B292F" w:rsidRPr="000D7EC2">
        <w:rPr>
          <w:rFonts w:asciiTheme="majorHAnsi" w:hAnsiTheme="majorHAnsi" w:cstheme="majorHAnsi"/>
        </w:rPr>
        <w:t>)</w:t>
      </w:r>
      <w:r w:rsidR="00B30814">
        <w:rPr>
          <w:rFonts w:asciiTheme="majorHAnsi" w:eastAsia="Times New Roman" w:hAnsiTheme="majorHAnsi" w:cstheme="majorHAnsi"/>
        </w:rPr>
        <w:t>;</w:t>
      </w:r>
      <w:proofErr w:type="gramEnd"/>
      <w:r w:rsidR="00B30814">
        <w:rPr>
          <w:rFonts w:asciiTheme="majorHAnsi" w:eastAsia="Times New Roman" w:hAnsiTheme="majorHAnsi" w:cstheme="majorHAnsi"/>
        </w:rPr>
        <w:t xml:space="preserve"> </w:t>
      </w:r>
    </w:p>
    <w:p w14:paraId="2FEED998" w14:textId="5C53413A"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 xml:space="preserve">Crime scenes should be evaluated for evidence collected and analyzed by forensic experts who maintain appropriate chain of custody </w:t>
      </w:r>
      <w:r w:rsidR="00282CAD" w:rsidRPr="000D7EC2">
        <w:rPr>
          <w:rFonts w:asciiTheme="majorHAnsi" w:hAnsiTheme="majorHAnsi" w:cstheme="majorHAnsi"/>
        </w:rPr>
        <w:t>(</w:t>
      </w:r>
      <w:r w:rsidR="00C90BA5" w:rsidRPr="000D7EC2">
        <w:rPr>
          <w:rFonts w:asciiTheme="majorHAnsi" w:hAnsiTheme="majorHAnsi" w:cstheme="majorHAnsi"/>
        </w:rPr>
        <w:t>para.</w:t>
      </w:r>
      <w:r w:rsidR="00282CAD" w:rsidRPr="000D7EC2">
        <w:rPr>
          <w:rFonts w:asciiTheme="majorHAnsi" w:hAnsiTheme="majorHAnsi" w:cstheme="majorHAnsi"/>
        </w:rPr>
        <w:t xml:space="preserve"> 226)</w:t>
      </w:r>
      <w:r w:rsidR="00E7117F" w:rsidRPr="000D7EC2">
        <w:rPr>
          <w:rFonts w:asciiTheme="majorHAnsi" w:hAnsiTheme="majorHAnsi" w:cstheme="majorHAnsi"/>
        </w:rPr>
        <w:t>.</w:t>
      </w:r>
    </w:p>
    <w:p w14:paraId="77C8476D" w14:textId="2E08241E" w:rsidR="00C23562" w:rsidRPr="000D7EC2" w:rsidRDefault="00C23562" w:rsidP="007B0620">
      <w:pPr>
        <w:spacing w:after="0" w:line="240" w:lineRule="auto"/>
        <w:rPr>
          <w:rFonts w:asciiTheme="majorHAnsi" w:hAnsiTheme="majorHAnsi" w:cstheme="majorHAnsi"/>
        </w:rPr>
      </w:pPr>
    </w:p>
    <w:p w14:paraId="37FC4DE8" w14:textId="77777777" w:rsidR="00BC6655" w:rsidRPr="000D7EC2" w:rsidRDefault="00BC6655" w:rsidP="007B0620">
      <w:pPr>
        <w:spacing w:after="0" w:line="240" w:lineRule="auto"/>
        <w:rPr>
          <w:rFonts w:asciiTheme="majorHAnsi" w:hAnsiTheme="majorHAnsi" w:cstheme="majorHAnsi"/>
          <w:b/>
          <w:bCs/>
        </w:rPr>
      </w:pPr>
      <w:r w:rsidRPr="000D7EC2">
        <w:rPr>
          <w:rFonts w:asciiTheme="majorHAnsi" w:hAnsiTheme="majorHAnsi" w:cstheme="majorHAnsi"/>
          <w:b/>
          <w:bCs/>
        </w:rPr>
        <w:t>Procedures of an Investigation</w:t>
      </w:r>
    </w:p>
    <w:p w14:paraId="13D2AAB8" w14:textId="00FA33D4" w:rsidR="00C23562" w:rsidRPr="000D7EC2" w:rsidRDefault="00C23562" w:rsidP="007B0620">
      <w:pPr>
        <w:autoSpaceDE w:val="0"/>
        <w:autoSpaceDN w:val="0"/>
        <w:adjustRightInd w:val="0"/>
        <w:spacing w:after="0" w:line="240" w:lineRule="auto"/>
        <w:rPr>
          <w:rFonts w:asciiTheme="majorHAnsi" w:hAnsiTheme="majorHAnsi" w:cstheme="majorHAnsi"/>
          <w:lang w:val="en-GB"/>
        </w:rPr>
      </w:pPr>
      <w:r w:rsidRPr="000D7EC2">
        <w:rPr>
          <w:rFonts w:asciiTheme="majorHAnsi" w:hAnsiTheme="majorHAnsi" w:cstheme="majorHAnsi"/>
          <w:lang w:val="en-GB"/>
        </w:rPr>
        <w:t>Chapter III includes important clarifications on medico-legal evidence including:</w:t>
      </w:r>
    </w:p>
    <w:p w14:paraId="13EC0B3F" w14:textId="19A2F2C2"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 xml:space="preserve">Medico-legal documentation includes notes, medical charts (including body charts, such as those included in Annex III, to show location of injuries), official medical certificates, computer files, digital mobile files, recordings, photographs, reports, or a combination thereof </w:t>
      </w:r>
      <w:r w:rsidR="00205B31" w:rsidRPr="000D7EC2">
        <w:rPr>
          <w:rFonts w:asciiTheme="majorHAnsi" w:hAnsiTheme="majorHAnsi" w:cstheme="majorHAnsi"/>
        </w:rPr>
        <w:t>(</w:t>
      </w:r>
      <w:r w:rsidR="00C90BA5" w:rsidRPr="000D7EC2">
        <w:rPr>
          <w:rFonts w:asciiTheme="majorHAnsi" w:hAnsiTheme="majorHAnsi" w:cstheme="majorHAnsi"/>
        </w:rPr>
        <w:t>para.</w:t>
      </w:r>
      <w:r w:rsidR="00205B31" w:rsidRPr="000D7EC2">
        <w:rPr>
          <w:rFonts w:asciiTheme="majorHAnsi" w:hAnsiTheme="majorHAnsi" w:cstheme="majorHAnsi"/>
        </w:rPr>
        <w:t xml:space="preserve"> 228</w:t>
      </w:r>
      <w:proofErr w:type="gramStart"/>
      <w:r w:rsidR="00205B31" w:rsidRPr="000D7EC2">
        <w:rPr>
          <w:rFonts w:asciiTheme="majorHAnsi" w:hAnsiTheme="majorHAnsi" w:cstheme="majorHAnsi"/>
        </w:rPr>
        <w:t>)</w:t>
      </w:r>
      <w:r w:rsidR="000E2CBF">
        <w:rPr>
          <w:rFonts w:asciiTheme="majorHAnsi" w:hAnsiTheme="majorHAnsi" w:cstheme="majorHAnsi"/>
        </w:rPr>
        <w:t>;</w:t>
      </w:r>
      <w:proofErr w:type="gramEnd"/>
    </w:p>
    <w:p w14:paraId="61781E6A" w14:textId="1B47AC6F"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 xml:space="preserve">Medico-legal evidence includes clinical evaluations forensic specimens from the body </w:t>
      </w:r>
      <w:r w:rsidR="002E582B" w:rsidRPr="000D7EC2">
        <w:rPr>
          <w:rFonts w:asciiTheme="majorHAnsi" w:hAnsiTheme="majorHAnsi" w:cstheme="majorHAnsi"/>
        </w:rPr>
        <w:t>(</w:t>
      </w:r>
      <w:r w:rsidR="00C90BA5" w:rsidRPr="000D7EC2">
        <w:rPr>
          <w:rFonts w:asciiTheme="majorHAnsi" w:hAnsiTheme="majorHAnsi" w:cstheme="majorHAnsi"/>
        </w:rPr>
        <w:t>para.</w:t>
      </w:r>
      <w:r w:rsidR="002E582B" w:rsidRPr="000D7EC2">
        <w:rPr>
          <w:rFonts w:asciiTheme="majorHAnsi" w:hAnsiTheme="majorHAnsi" w:cstheme="majorHAnsi"/>
        </w:rPr>
        <w:t xml:space="preserve"> 228</w:t>
      </w:r>
      <w:proofErr w:type="gramStart"/>
      <w:r w:rsidR="002E582B" w:rsidRPr="000D7EC2">
        <w:rPr>
          <w:rFonts w:asciiTheme="majorHAnsi" w:hAnsiTheme="majorHAnsi" w:cstheme="majorHAnsi"/>
        </w:rPr>
        <w:t>)</w:t>
      </w:r>
      <w:r w:rsidR="000E2CBF">
        <w:rPr>
          <w:rFonts w:asciiTheme="majorHAnsi" w:hAnsiTheme="majorHAnsi" w:cstheme="majorHAnsi"/>
        </w:rPr>
        <w:t>;</w:t>
      </w:r>
      <w:proofErr w:type="gramEnd"/>
      <w:r w:rsidRPr="000D7EC2">
        <w:rPr>
          <w:rFonts w:asciiTheme="majorHAnsi" w:hAnsiTheme="majorHAnsi" w:cstheme="majorHAnsi"/>
        </w:rPr>
        <w:t xml:space="preserve"> </w:t>
      </w:r>
    </w:p>
    <w:p w14:paraId="5833C0FE" w14:textId="27AEE6E5"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lastRenderedPageBreak/>
        <w:t xml:space="preserve">Medico-legal evidence should only be collected &amp; analyzed by trained health and forensic professionals. Investigators requesting medical records or patient information shall only do so where duly mandated, having the requisite legal powers, and by fully considering confidentiality, data protection and informed consent </w:t>
      </w:r>
      <w:r w:rsidR="003852D6" w:rsidRPr="000D7EC2">
        <w:rPr>
          <w:rFonts w:asciiTheme="majorHAnsi" w:hAnsiTheme="majorHAnsi" w:cstheme="majorHAnsi"/>
        </w:rPr>
        <w:t>(</w:t>
      </w:r>
      <w:r w:rsidR="00C90BA5" w:rsidRPr="000D7EC2">
        <w:rPr>
          <w:rFonts w:asciiTheme="majorHAnsi" w:hAnsiTheme="majorHAnsi" w:cstheme="majorHAnsi"/>
        </w:rPr>
        <w:t>para.</w:t>
      </w:r>
      <w:r w:rsidR="003852D6" w:rsidRPr="000D7EC2">
        <w:rPr>
          <w:rFonts w:asciiTheme="majorHAnsi" w:hAnsiTheme="majorHAnsi" w:cstheme="majorHAnsi"/>
        </w:rPr>
        <w:t xml:space="preserve"> 228</w:t>
      </w:r>
      <w:proofErr w:type="gramStart"/>
      <w:r w:rsidR="003852D6" w:rsidRPr="000D7EC2">
        <w:rPr>
          <w:rFonts w:asciiTheme="majorHAnsi" w:hAnsiTheme="majorHAnsi" w:cstheme="majorHAnsi"/>
        </w:rPr>
        <w:t>)</w:t>
      </w:r>
      <w:r w:rsidR="000E2CBF">
        <w:rPr>
          <w:rFonts w:asciiTheme="majorHAnsi" w:hAnsiTheme="majorHAnsi" w:cstheme="majorHAnsi"/>
        </w:rPr>
        <w:t>;</w:t>
      </w:r>
      <w:proofErr w:type="gramEnd"/>
    </w:p>
    <w:p w14:paraId="547FAD1C" w14:textId="7BDCA2BC"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 xml:space="preserve">Medico-legal evaluations require informed consent of the alleged victim and examination by a clinician of the gender of the alleged victim’s choice, in a setting that is private and secure </w:t>
      </w:r>
      <w:r w:rsidR="00A10B2C" w:rsidRPr="000D7EC2">
        <w:rPr>
          <w:rFonts w:asciiTheme="majorHAnsi" w:hAnsiTheme="majorHAnsi" w:cstheme="majorHAnsi"/>
        </w:rPr>
        <w:t>(</w:t>
      </w:r>
      <w:r w:rsidR="00C90BA5" w:rsidRPr="000D7EC2">
        <w:rPr>
          <w:rFonts w:asciiTheme="majorHAnsi" w:hAnsiTheme="majorHAnsi" w:cstheme="majorHAnsi"/>
        </w:rPr>
        <w:t>para.</w:t>
      </w:r>
      <w:r w:rsidR="00A10B2C" w:rsidRPr="000D7EC2">
        <w:rPr>
          <w:rFonts w:asciiTheme="majorHAnsi" w:hAnsiTheme="majorHAnsi" w:cstheme="majorHAnsi"/>
        </w:rPr>
        <w:t xml:space="preserve"> 229</w:t>
      </w:r>
      <w:proofErr w:type="gramStart"/>
      <w:r w:rsidR="00A10B2C" w:rsidRPr="000D7EC2">
        <w:rPr>
          <w:rFonts w:asciiTheme="majorHAnsi" w:hAnsiTheme="majorHAnsi" w:cstheme="majorHAnsi"/>
        </w:rPr>
        <w:t>)</w:t>
      </w:r>
      <w:r w:rsidR="000E2CBF">
        <w:rPr>
          <w:rFonts w:asciiTheme="majorHAnsi" w:hAnsiTheme="majorHAnsi" w:cstheme="majorHAnsi"/>
        </w:rPr>
        <w:t>;</w:t>
      </w:r>
      <w:proofErr w:type="gramEnd"/>
    </w:p>
    <w:p w14:paraId="4120E709" w14:textId="5A5C100D"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 xml:space="preserve">When alleged torture and ill treatment results in death, investigations should arrange for an autopsy conducted in accordance with the Revised Minnesota Protocol </w:t>
      </w:r>
      <w:r w:rsidR="00220841" w:rsidRPr="000D7EC2">
        <w:rPr>
          <w:rFonts w:asciiTheme="majorHAnsi" w:hAnsiTheme="majorHAnsi" w:cstheme="majorHAnsi"/>
        </w:rPr>
        <w:t>(</w:t>
      </w:r>
      <w:r w:rsidR="00C90BA5" w:rsidRPr="000D7EC2">
        <w:rPr>
          <w:rFonts w:asciiTheme="majorHAnsi" w:hAnsiTheme="majorHAnsi" w:cstheme="majorHAnsi"/>
        </w:rPr>
        <w:t>para.</w:t>
      </w:r>
      <w:r w:rsidR="00220841" w:rsidRPr="000D7EC2">
        <w:rPr>
          <w:rFonts w:asciiTheme="majorHAnsi" w:hAnsiTheme="majorHAnsi" w:cstheme="majorHAnsi"/>
        </w:rPr>
        <w:t xml:space="preserve"> 229</w:t>
      </w:r>
      <w:proofErr w:type="gramStart"/>
      <w:r w:rsidR="00220841" w:rsidRPr="000D7EC2">
        <w:rPr>
          <w:rFonts w:asciiTheme="majorHAnsi" w:hAnsiTheme="majorHAnsi" w:cstheme="majorHAnsi"/>
        </w:rPr>
        <w:t>)</w:t>
      </w:r>
      <w:r w:rsidR="000E2CBF">
        <w:rPr>
          <w:rFonts w:asciiTheme="majorHAnsi" w:hAnsiTheme="majorHAnsi" w:cstheme="majorHAnsi"/>
        </w:rPr>
        <w:t>;</w:t>
      </w:r>
      <w:proofErr w:type="gramEnd"/>
    </w:p>
    <w:p w14:paraId="264C1246" w14:textId="64A7F7FB"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 xml:space="preserve">Clinicians are required to provide an “interpretation as to the probable relationship of the physical and psychological findings to possible torture or ill-treatment” and a clinical opinion on the overall possibility of torture and ill-treatment based on all relevant clinical evidence including, “physical and psychological findings, historical information, photographic findings, diagnostic test results, knowledge of regional practices of torture, consultation reports, etc.” </w:t>
      </w:r>
      <w:r w:rsidR="002A37EC" w:rsidRPr="000D7EC2">
        <w:rPr>
          <w:rFonts w:asciiTheme="majorHAnsi" w:hAnsiTheme="majorHAnsi" w:cstheme="majorHAnsi"/>
        </w:rPr>
        <w:t>(</w:t>
      </w:r>
      <w:r w:rsidR="00C90BA5" w:rsidRPr="000D7EC2">
        <w:rPr>
          <w:rFonts w:asciiTheme="majorHAnsi" w:hAnsiTheme="majorHAnsi" w:cstheme="majorHAnsi"/>
        </w:rPr>
        <w:t>para.</w:t>
      </w:r>
      <w:r w:rsidR="002A37EC" w:rsidRPr="000D7EC2">
        <w:rPr>
          <w:rFonts w:asciiTheme="majorHAnsi" w:hAnsiTheme="majorHAnsi" w:cstheme="majorHAnsi"/>
        </w:rPr>
        <w:t xml:space="preserve"> 230</w:t>
      </w:r>
      <w:proofErr w:type="gramStart"/>
      <w:r w:rsidR="002A37EC" w:rsidRPr="000D7EC2">
        <w:rPr>
          <w:rFonts w:asciiTheme="majorHAnsi" w:hAnsiTheme="majorHAnsi" w:cstheme="majorHAnsi"/>
        </w:rPr>
        <w:t>)</w:t>
      </w:r>
      <w:r w:rsidR="000E2CBF">
        <w:rPr>
          <w:rFonts w:asciiTheme="majorHAnsi" w:eastAsia="Times New Roman" w:hAnsiTheme="majorHAnsi" w:cstheme="majorHAnsi"/>
        </w:rPr>
        <w:t>;</w:t>
      </w:r>
      <w:proofErr w:type="gramEnd"/>
      <w:r w:rsidR="000E2CBF">
        <w:rPr>
          <w:rFonts w:asciiTheme="majorHAnsi" w:eastAsia="Times New Roman" w:hAnsiTheme="majorHAnsi" w:cstheme="majorHAnsi"/>
        </w:rPr>
        <w:t xml:space="preserve"> </w:t>
      </w:r>
    </w:p>
    <w:p w14:paraId="4F65BE47" w14:textId="18E0ADCC"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 xml:space="preserve">The investigator shall respect the right of an alleged victim and family members who allege that acts of torture or ill-treatment to request an independent clinical evaluation and report at any time </w:t>
      </w:r>
      <w:r w:rsidR="00A93EE2" w:rsidRPr="000D7EC2">
        <w:rPr>
          <w:rFonts w:asciiTheme="majorHAnsi" w:hAnsiTheme="majorHAnsi" w:cstheme="majorHAnsi"/>
        </w:rPr>
        <w:t>(</w:t>
      </w:r>
      <w:r w:rsidR="00C90BA5" w:rsidRPr="000D7EC2">
        <w:rPr>
          <w:rFonts w:asciiTheme="majorHAnsi" w:hAnsiTheme="majorHAnsi" w:cstheme="majorHAnsi"/>
        </w:rPr>
        <w:t>para.</w:t>
      </w:r>
      <w:r w:rsidR="00A93EE2" w:rsidRPr="000D7EC2">
        <w:rPr>
          <w:rFonts w:asciiTheme="majorHAnsi" w:hAnsiTheme="majorHAnsi" w:cstheme="majorHAnsi"/>
        </w:rPr>
        <w:t xml:space="preserve"> 231)</w:t>
      </w:r>
      <w:r w:rsidR="00E7117F" w:rsidRPr="000D7EC2">
        <w:rPr>
          <w:rFonts w:asciiTheme="majorHAnsi" w:hAnsiTheme="majorHAnsi" w:cstheme="majorHAnsi"/>
        </w:rPr>
        <w:t>.</w:t>
      </w:r>
    </w:p>
    <w:p w14:paraId="2B4EBA36" w14:textId="77777777" w:rsidR="00BB4CDC" w:rsidRPr="000D7EC2" w:rsidRDefault="00BB4CDC" w:rsidP="007B0620">
      <w:pPr>
        <w:autoSpaceDE w:val="0"/>
        <w:autoSpaceDN w:val="0"/>
        <w:adjustRightInd w:val="0"/>
        <w:spacing w:after="0" w:line="240" w:lineRule="auto"/>
        <w:ind w:left="270"/>
        <w:rPr>
          <w:rFonts w:asciiTheme="majorHAnsi" w:hAnsiTheme="majorHAnsi" w:cstheme="majorHAnsi"/>
        </w:rPr>
      </w:pPr>
    </w:p>
    <w:p w14:paraId="6C4BB5D8" w14:textId="77777777" w:rsidR="00C23562" w:rsidRPr="000D7EC2" w:rsidRDefault="00C23562" w:rsidP="007B0620">
      <w:pPr>
        <w:autoSpaceDE w:val="0"/>
        <w:autoSpaceDN w:val="0"/>
        <w:adjustRightInd w:val="0"/>
        <w:spacing w:after="0" w:line="240" w:lineRule="auto"/>
        <w:rPr>
          <w:rFonts w:asciiTheme="majorHAnsi" w:hAnsiTheme="majorHAnsi" w:cstheme="majorHAnsi"/>
          <w:lang w:val="en-GB"/>
        </w:rPr>
      </w:pPr>
      <w:r w:rsidRPr="000D7EC2">
        <w:rPr>
          <w:rFonts w:asciiTheme="majorHAnsi" w:hAnsiTheme="majorHAnsi" w:cstheme="majorHAnsi"/>
          <w:lang w:val="en-GB"/>
        </w:rPr>
        <w:t xml:space="preserve">Chapter III also includes additional guidance on </w:t>
      </w:r>
      <w:r w:rsidRPr="000D7EC2">
        <w:rPr>
          <w:rFonts w:asciiTheme="majorHAnsi" w:eastAsia="Times New Roman" w:hAnsiTheme="majorHAnsi" w:cstheme="majorHAnsi"/>
        </w:rPr>
        <w:t xml:space="preserve">digital, </w:t>
      </w:r>
      <w:proofErr w:type="gramStart"/>
      <w:r w:rsidRPr="000D7EC2">
        <w:rPr>
          <w:rFonts w:asciiTheme="majorHAnsi" w:eastAsia="Times New Roman" w:hAnsiTheme="majorHAnsi" w:cstheme="majorHAnsi"/>
        </w:rPr>
        <w:t>photographic</w:t>
      </w:r>
      <w:proofErr w:type="gramEnd"/>
      <w:r w:rsidRPr="000D7EC2">
        <w:rPr>
          <w:rFonts w:asciiTheme="majorHAnsi" w:eastAsia="Times New Roman" w:hAnsiTheme="majorHAnsi" w:cstheme="majorHAnsi"/>
        </w:rPr>
        <w:t xml:space="preserve"> and documentary evidence, for example</w:t>
      </w:r>
      <w:r w:rsidRPr="000D7EC2">
        <w:rPr>
          <w:rFonts w:asciiTheme="majorHAnsi" w:hAnsiTheme="majorHAnsi" w:cstheme="majorHAnsi"/>
          <w:lang w:val="en-GB"/>
        </w:rPr>
        <w:t>:</w:t>
      </w:r>
    </w:p>
    <w:p w14:paraId="2F8C19D4" w14:textId="6478ECC9"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 xml:space="preserve">Investigators must seek to secure any probative information or data that is stored on, </w:t>
      </w:r>
      <w:proofErr w:type="gramStart"/>
      <w:r w:rsidRPr="000D7EC2">
        <w:rPr>
          <w:rFonts w:asciiTheme="majorHAnsi" w:hAnsiTheme="majorHAnsi" w:cstheme="majorHAnsi"/>
        </w:rPr>
        <w:t>received</w:t>
      </w:r>
      <w:proofErr w:type="gramEnd"/>
      <w:r w:rsidRPr="000D7EC2">
        <w:rPr>
          <w:rFonts w:asciiTheme="majorHAnsi" w:hAnsiTheme="majorHAnsi" w:cstheme="majorHAnsi"/>
        </w:rPr>
        <w:t xml:space="preserve"> or transmitted by electronic devices </w:t>
      </w:r>
      <w:r w:rsidR="00DF773A" w:rsidRPr="000D7EC2">
        <w:rPr>
          <w:rFonts w:asciiTheme="majorHAnsi" w:hAnsiTheme="majorHAnsi" w:cstheme="majorHAnsi"/>
        </w:rPr>
        <w:t>(</w:t>
      </w:r>
      <w:r w:rsidR="00C90BA5" w:rsidRPr="000D7EC2">
        <w:rPr>
          <w:rFonts w:asciiTheme="majorHAnsi" w:hAnsiTheme="majorHAnsi" w:cstheme="majorHAnsi"/>
        </w:rPr>
        <w:t>para.</w:t>
      </w:r>
      <w:r w:rsidR="00DF773A" w:rsidRPr="000D7EC2">
        <w:rPr>
          <w:rFonts w:asciiTheme="majorHAnsi" w:hAnsiTheme="majorHAnsi" w:cstheme="majorHAnsi"/>
        </w:rPr>
        <w:t xml:space="preserve"> 232</w:t>
      </w:r>
      <w:proofErr w:type="gramStart"/>
      <w:r w:rsidR="00DF773A" w:rsidRPr="000D7EC2">
        <w:rPr>
          <w:rFonts w:asciiTheme="majorHAnsi" w:hAnsiTheme="majorHAnsi" w:cstheme="majorHAnsi"/>
        </w:rPr>
        <w:t>)</w:t>
      </w:r>
      <w:r w:rsidR="00FF447D">
        <w:rPr>
          <w:rFonts w:asciiTheme="majorHAnsi" w:hAnsiTheme="majorHAnsi" w:cstheme="majorHAnsi"/>
        </w:rPr>
        <w:t>;</w:t>
      </w:r>
      <w:proofErr w:type="gramEnd"/>
    </w:p>
    <w:p w14:paraId="2CC7A552" w14:textId="0E20D921"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 xml:space="preserve">Digital evidence includes electronic health records; videos recorded by CCTV cameras; pictures and videos of alleged crime scenes &amp; physical injuries, pictures, videos posted on social media; information stored on computer hard drives memory cards, USB drives, CD-ROM; emails, texts and instant messages; aerial photos and satellite imagery; location information stored on cell phone or social media; and metadata (e.g. time and location when a digital photograph was taken) </w:t>
      </w:r>
      <w:r w:rsidR="001E035D" w:rsidRPr="000D7EC2">
        <w:rPr>
          <w:rFonts w:asciiTheme="majorHAnsi" w:hAnsiTheme="majorHAnsi" w:cstheme="majorHAnsi"/>
        </w:rPr>
        <w:t>(</w:t>
      </w:r>
      <w:r w:rsidR="00C90BA5" w:rsidRPr="000D7EC2">
        <w:rPr>
          <w:rFonts w:asciiTheme="majorHAnsi" w:hAnsiTheme="majorHAnsi" w:cstheme="majorHAnsi"/>
        </w:rPr>
        <w:t>para.</w:t>
      </w:r>
      <w:r w:rsidR="001E035D" w:rsidRPr="000D7EC2">
        <w:rPr>
          <w:rFonts w:asciiTheme="majorHAnsi" w:hAnsiTheme="majorHAnsi" w:cstheme="majorHAnsi"/>
        </w:rPr>
        <w:t xml:space="preserve"> 232</w:t>
      </w:r>
      <w:proofErr w:type="gramStart"/>
      <w:r w:rsidR="001E035D" w:rsidRPr="000D7EC2">
        <w:rPr>
          <w:rFonts w:asciiTheme="majorHAnsi" w:hAnsiTheme="majorHAnsi" w:cstheme="majorHAnsi"/>
        </w:rPr>
        <w:t>)</w:t>
      </w:r>
      <w:r w:rsidR="00FF447D">
        <w:rPr>
          <w:rFonts w:asciiTheme="majorHAnsi" w:hAnsiTheme="majorHAnsi" w:cstheme="majorHAnsi"/>
        </w:rPr>
        <w:t>;</w:t>
      </w:r>
      <w:proofErr w:type="gramEnd"/>
      <w:r w:rsidRPr="000D7EC2">
        <w:rPr>
          <w:rFonts w:asciiTheme="majorHAnsi" w:hAnsiTheme="majorHAnsi" w:cstheme="majorHAnsi"/>
        </w:rPr>
        <w:t xml:space="preserve"> </w:t>
      </w:r>
    </w:p>
    <w:p w14:paraId="021E0353" w14:textId="1D366F01"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 xml:space="preserve">Experts on digital evidence should analyze relevant data and prepare a report or affidavit that can be used in court </w:t>
      </w:r>
      <w:r w:rsidR="00CF1B67" w:rsidRPr="000D7EC2">
        <w:rPr>
          <w:rFonts w:asciiTheme="majorHAnsi" w:hAnsiTheme="majorHAnsi" w:cstheme="majorHAnsi"/>
        </w:rPr>
        <w:t>(</w:t>
      </w:r>
      <w:r w:rsidR="00C90BA5" w:rsidRPr="000D7EC2">
        <w:rPr>
          <w:rFonts w:asciiTheme="majorHAnsi" w:hAnsiTheme="majorHAnsi" w:cstheme="majorHAnsi"/>
        </w:rPr>
        <w:t>para.</w:t>
      </w:r>
      <w:r w:rsidR="00CF1B67" w:rsidRPr="000D7EC2">
        <w:rPr>
          <w:rFonts w:asciiTheme="majorHAnsi" w:hAnsiTheme="majorHAnsi" w:cstheme="majorHAnsi"/>
        </w:rPr>
        <w:t xml:space="preserve"> 232</w:t>
      </w:r>
      <w:proofErr w:type="gramStart"/>
      <w:r w:rsidR="00CF1B67" w:rsidRPr="000D7EC2">
        <w:rPr>
          <w:rFonts w:asciiTheme="majorHAnsi" w:hAnsiTheme="majorHAnsi" w:cstheme="majorHAnsi"/>
        </w:rPr>
        <w:t>)</w:t>
      </w:r>
      <w:r w:rsidR="000E2CBF">
        <w:rPr>
          <w:rFonts w:asciiTheme="majorHAnsi" w:hAnsiTheme="majorHAnsi" w:cstheme="majorHAnsi"/>
        </w:rPr>
        <w:t>;</w:t>
      </w:r>
      <w:proofErr w:type="gramEnd"/>
    </w:p>
    <w:p w14:paraId="54723409" w14:textId="4C4D2CB0"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 xml:space="preserve">Investigators should obtain digital open-source information in accordance with the Berkeley Protocol </w:t>
      </w:r>
      <w:r w:rsidR="00543A28" w:rsidRPr="000D7EC2">
        <w:rPr>
          <w:rFonts w:asciiTheme="majorHAnsi" w:hAnsiTheme="majorHAnsi" w:cstheme="majorHAnsi"/>
        </w:rPr>
        <w:t>(</w:t>
      </w:r>
      <w:r w:rsidR="00C90BA5" w:rsidRPr="000D7EC2">
        <w:rPr>
          <w:rFonts w:asciiTheme="majorHAnsi" w:hAnsiTheme="majorHAnsi" w:cstheme="majorHAnsi"/>
        </w:rPr>
        <w:t>para.</w:t>
      </w:r>
      <w:r w:rsidR="00543A28" w:rsidRPr="000D7EC2">
        <w:rPr>
          <w:rFonts w:asciiTheme="majorHAnsi" w:hAnsiTheme="majorHAnsi" w:cstheme="majorHAnsi"/>
        </w:rPr>
        <w:t xml:space="preserve"> 233)</w:t>
      </w:r>
      <w:r w:rsidR="00E7117F" w:rsidRPr="000D7EC2">
        <w:rPr>
          <w:rFonts w:asciiTheme="majorHAnsi" w:hAnsiTheme="majorHAnsi" w:cstheme="majorHAnsi"/>
        </w:rPr>
        <w:t>.</w:t>
      </w:r>
    </w:p>
    <w:p w14:paraId="3C430F8B" w14:textId="47B84609"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 xml:space="preserve">Photographs should be taken using a digital camera that records the date and time. If a film camera is used, it should have a date &amp; time function and the chain of custody of the film, negatives and prints must be fully documented </w:t>
      </w:r>
      <w:r w:rsidR="00273BBC" w:rsidRPr="000D7EC2">
        <w:rPr>
          <w:rFonts w:asciiTheme="majorHAnsi" w:hAnsiTheme="majorHAnsi" w:cstheme="majorHAnsi"/>
        </w:rPr>
        <w:t>(</w:t>
      </w:r>
      <w:r w:rsidR="00C90BA5" w:rsidRPr="000D7EC2">
        <w:rPr>
          <w:rFonts w:asciiTheme="majorHAnsi" w:hAnsiTheme="majorHAnsi" w:cstheme="majorHAnsi"/>
        </w:rPr>
        <w:t>para.</w:t>
      </w:r>
      <w:r w:rsidR="00273BBC" w:rsidRPr="000D7EC2">
        <w:rPr>
          <w:rFonts w:asciiTheme="majorHAnsi" w:hAnsiTheme="majorHAnsi" w:cstheme="majorHAnsi"/>
        </w:rPr>
        <w:t xml:space="preserve"> 234</w:t>
      </w:r>
      <w:proofErr w:type="gramStart"/>
      <w:r w:rsidR="00273BBC" w:rsidRPr="000D7EC2">
        <w:rPr>
          <w:rFonts w:asciiTheme="majorHAnsi" w:hAnsiTheme="majorHAnsi" w:cstheme="majorHAnsi"/>
        </w:rPr>
        <w:t>)</w:t>
      </w:r>
      <w:r w:rsidR="000E2CBF">
        <w:rPr>
          <w:rFonts w:asciiTheme="majorHAnsi" w:eastAsia="Times New Roman" w:hAnsiTheme="majorHAnsi" w:cstheme="majorHAnsi"/>
        </w:rPr>
        <w:t>;</w:t>
      </w:r>
      <w:proofErr w:type="gramEnd"/>
      <w:r w:rsidR="000E2CBF">
        <w:rPr>
          <w:rFonts w:asciiTheme="majorHAnsi" w:eastAsia="Times New Roman" w:hAnsiTheme="majorHAnsi" w:cstheme="majorHAnsi"/>
        </w:rPr>
        <w:t xml:space="preserve"> </w:t>
      </w:r>
    </w:p>
    <w:p w14:paraId="73B822E8" w14:textId="0363A8E8"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 xml:space="preserve">Official and non-official documents should be collected </w:t>
      </w:r>
      <w:proofErr w:type="gramStart"/>
      <w:r w:rsidRPr="000D7EC2">
        <w:rPr>
          <w:rFonts w:asciiTheme="majorHAnsi" w:hAnsiTheme="majorHAnsi" w:cstheme="majorHAnsi"/>
        </w:rPr>
        <w:t>in particular from</w:t>
      </w:r>
      <w:proofErr w:type="gramEnd"/>
      <w:r w:rsidRPr="000D7EC2">
        <w:rPr>
          <w:rFonts w:asciiTheme="majorHAnsi" w:hAnsiTheme="majorHAnsi" w:cstheme="majorHAnsi"/>
        </w:rPr>
        <w:t xml:space="preserve"> detention sites, official buildings, military bases, court records, hospital archives, historical archives or open sources</w:t>
      </w:r>
      <w:r w:rsidR="003E0F30" w:rsidRPr="000D7EC2">
        <w:rPr>
          <w:rFonts w:asciiTheme="majorHAnsi" w:hAnsiTheme="majorHAnsi" w:cstheme="majorHAnsi"/>
        </w:rPr>
        <w:t xml:space="preserve"> (</w:t>
      </w:r>
      <w:r w:rsidR="00C90BA5" w:rsidRPr="000D7EC2">
        <w:rPr>
          <w:rFonts w:asciiTheme="majorHAnsi" w:hAnsiTheme="majorHAnsi" w:cstheme="majorHAnsi"/>
        </w:rPr>
        <w:t>para.</w:t>
      </w:r>
      <w:r w:rsidR="003E0F30" w:rsidRPr="000D7EC2">
        <w:rPr>
          <w:rFonts w:asciiTheme="majorHAnsi" w:hAnsiTheme="majorHAnsi" w:cstheme="majorHAnsi"/>
        </w:rPr>
        <w:t xml:space="preserve"> 235-237)</w:t>
      </w:r>
      <w:r w:rsidR="00E7117F" w:rsidRPr="000D7EC2">
        <w:rPr>
          <w:rFonts w:asciiTheme="majorHAnsi" w:hAnsiTheme="majorHAnsi" w:cstheme="majorHAnsi"/>
        </w:rPr>
        <w:t>.</w:t>
      </w:r>
    </w:p>
    <w:p w14:paraId="7A200F32" w14:textId="77777777" w:rsidR="00C23562" w:rsidRPr="000D7EC2" w:rsidRDefault="00C23562" w:rsidP="007B0620">
      <w:pPr>
        <w:autoSpaceDE w:val="0"/>
        <w:autoSpaceDN w:val="0"/>
        <w:adjustRightInd w:val="0"/>
        <w:spacing w:after="0" w:line="240" w:lineRule="auto"/>
        <w:rPr>
          <w:rFonts w:asciiTheme="majorHAnsi" w:hAnsiTheme="majorHAnsi" w:cstheme="majorHAnsi"/>
        </w:rPr>
      </w:pPr>
    </w:p>
    <w:p w14:paraId="36132434" w14:textId="42AC4BA9" w:rsidR="00BC6655" w:rsidRPr="000D7EC2" w:rsidRDefault="00BC6655" w:rsidP="007B0620">
      <w:pPr>
        <w:autoSpaceDE w:val="0"/>
        <w:autoSpaceDN w:val="0"/>
        <w:adjustRightInd w:val="0"/>
        <w:spacing w:after="0" w:line="240" w:lineRule="auto"/>
        <w:rPr>
          <w:rFonts w:asciiTheme="majorHAnsi" w:hAnsiTheme="majorHAnsi" w:cstheme="majorHAnsi"/>
          <w:b/>
          <w:bCs/>
          <w:lang w:val="en-GB"/>
        </w:rPr>
      </w:pPr>
      <w:r w:rsidRPr="000D7EC2">
        <w:rPr>
          <w:rFonts w:asciiTheme="majorHAnsi" w:hAnsiTheme="majorHAnsi" w:cstheme="majorHAnsi"/>
          <w:b/>
          <w:bCs/>
          <w:lang w:val="en-GB"/>
        </w:rPr>
        <w:t xml:space="preserve">Clarifications on Commissions of Inquiry </w:t>
      </w:r>
    </w:p>
    <w:p w14:paraId="4F578E78" w14:textId="1677BBDA" w:rsidR="00C23562" w:rsidRPr="000D7EC2" w:rsidRDefault="00BC6655" w:rsidP="007B0620">
      <w:pPr>
        <w:autoSpaceDE w:val="0"/>
        <w:autoSpaceDN w:val="0"/>
        <w:adjustRightInd w:val="0"/>
        <w:spacing w:after="0" w:line="240" w:lineRule="auto"/>
        <w:rPr>
          <w:rFonts w:asciiTheme="majorHAnsi" w:hAnsiTheme="majorHAnsi" w:cstheme="majorHAnsi"/>
          <w:lang w:val="en-GB"/>
        </w:rPr>
      </w:pPr>
      <w:r w:rsidRPr="000D7EC2">
        <w:rPr>
          <w:rFonts w:asciiTheme="majorHAnsi" w:hAnsiTheme="majorHAnsi" w:cstheme="majorHAnsi"/>
          <w:lang w:val="en-GB"/>
        </w:rPr>
        <w:t>Chapter III includes the following clarifications on commissions of inquiry:</w:t>
      </w:r>
    </w:p>
    <w:p w14:paraId="6D01612A" w14:textId="21537365" w:rsidR="00C23562"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lang w:val="en-GB"/>
        </w:rPr>
      </w:pPr>
      <w:proofErr w:type="gramStart"/>
      <w:r w:rsidRPr="000D7EC2">
        <w:rPr>
          <w:rFonts w:asciiTheme="majorHAnsi" w:eastAsia="Times New Roman" w:hAnsiTheme="majorHAnsi" w:cstheme="majorHAnsi"/>
        </w:rPr>
        <w:t>That</w:t>
      </w:r>
      <w:proofErr w:type="gramEnd"/>
      <w:r w:rsidRPr="000D7EC2">
        <w:rPr>
          <w:rFonts w:asciiTheme="majorHAnsi" w:eastAsia="Times New Roman" w:hAnsiTheme="majorHAnsi" w:cstheme="majorHAnsi"/>
        </w:rPr>
        <w:t xml:space="preserve"> commissions of inquiry, alone, do not fully satisfy a </w:t>
      </w:r>
      <w:proofErr w:type="gramStart"/>
      <w:r w:rsidRPr="000D7EC2">
        <w:rPr>
          <w:rFonts w:asciiTheme="majorHAnsi" w:eastAsia="Times New Roman" w:hAnsiTheme="majorHAnsi" w:cstheme="majorHAnsi"/>
        </w:rPr>
        <w:t>State’s</w:t>
      </w:r>
      <w:proofErr w:type="gramEnd"/>
      <w:r w:rsidRPr="000D7EC2">
        <w:rPr>
          <w:rFonts w:asciiTheme="majorHAnsi" w:eastAsia="Times New Roman" w:hAnsiTheme="majorHAnsi" w:cstheme="majorHAnsi"/>
        </w:rPr>
        <w:t xml:space="preserve"> obligation to investigate torture and ill-treatment under international law</w:t>
      </w:r>
      <w:r w:rsidR="002E1034"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2E1034" w:rsidRPr="000D7EC2">
        <w:rPr>
          <w:rFonts w:asciiTheme="majorHAnsi" w:eastAsia="Times New Roman" w:hAnsiTheme="majorHAnsi" w:cstheme="majorHAnsi"/>
        </w:rPr>
        <w:t xml:space="preserve"> 238</w:t>
      </w:r>
      <w:proofErr w:type="gramStart"/>
      <w:r w:rsidR="002E1034" w:rsidRPr="000D7EC2">
        <w:rPr>
          <w:rFonts w:asciiTheme="majorHAnsi" w:eastAsia="Times New Roman" w:hAnsiTheme="majorHAnsi" w:cstheme="majorHAnsi"/>
        </w:rPr>
        <w:t>)</w:t>
      </w:r>
      <w:r w:rsidR="00FF447D">
        <w:rPr>
          <w:rFonts w:asciiTheme="majorHAnsi" w:eastAsia="Times New Roman" w:hAnsiTheme="majorHAnsi" w:cstheme="majorHAnsi"/>
        </w:rPr>
        <w:t>;</w:t>
      </w:r>
      <w:proofErr w:type="gramEnd"/>
      <w:r w:rsidRPr="000D7EC2">
        <w:rPr>
          <w:rFonts w:asciiTheme="majorHAnsi" w:eastAsia="Times New Roman" w:hAnsiTheme="majorHAnsi" w:cstheme="majorHAnsi"/>
        </w:rPr>
        <w:t xml:space="preserve"> </w:t>
      </w:r>
    </w:p>
    <w:p w14:paraId="68F984B6" w14:textId="197EBC7D" w:rsidR="00C23562"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eastAsia="Times New Roman" w:hAnsiTheme="majorHAnsi" w:cstheme="majorHAnsi"/>
        </w:rPr>
        <w:t xml:space="preserve">That they should be vested with adequate resources and have adequate representation </w:t>
      </w:r>
      <w:r w:rsidR="00BC6655" w:rsidRPr="000D7EC2">
        <w:rPr>
          <w:rFonts w:asciiTheme="majorHAnsi" w:eastAsia="Times New Roman" w:hAnsiTheme="majorHAnsi" w:cstheme="majorHAnsi"/>
        </w:rPr>
        <w:t xml:space="preserve">and relevant experience </w:t>
      </w:r>
      <w:r w:rsidRPr="000D7EC2">
        <w:rPr>
          <w:rFonts w:asciiTheme="majorHAnsi" w:eastAsia="Times New Roman" w:hAnsiTheme="majorHAnsi" w:cstheme="majorHAnsi"/>
        </w:rPr>
        <w:t>among its members</w:t>
      </w:r>
      <w:r w:rsidR="00842AC7"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842AC7" w:rsidRPr="000D7EC2">
        <w:rPr>
          <w:rFonts w:asciiTheme="majorHAnsi" w:eastAsia="Times New Roman" w:hAnsiTheme="majorHAnsi" w:cstheme="majorHAnsi"/>
        </w:rPr>
        <w:t xml:space="preserve"> </w:t>
      </w:r>
      <w:r w:rsidR="00A93337" w:rsidRPr="000D7EC2">
        <w:rPr>
          <w:rFonts w:asciiTheme="majorHAnsi" w:eastAsia="Times New Roman" w:hAnsiTheme="majorHAnsi" w:cstheme="majorHAnsi"/>
        </w:rPr>
        <w:t>239</w:t>
      </w:r>
      <w:r w:rsidR="00BC6655" w:rsidRPr="000D7EC2">
        <w:rPr>
          <w:rFonts w:asciiTheme="majorHAnsi" w:eastAsia="Times New Roman" w:hAnsiTheme="majorHAnsi" w:cstheme="majorHAnsi"/>
        </w:rPr>
        <w:t>, 241</w:t>
      </w:r>
      <w:proofErr w:type="gramStart"/>
      <w:r w:rsidR="00A93337" w:rsidRPr="000D7EC2">
        <w:rPr>
          <w:rFonts w:asciiTheme="majorHAnsi" w:eastAsia="Times New Roman" w:hAnsiTheme="majorHAnsi" w:cstheme="majorHAnsi"/>
        </w:rPr>
        <w:t>)</w:t>
      </w:r>
      <w:r w:rsidR="00FF447D">
        <w:rPr>
          <w:rFonts w:asciiTheme="majorHAnsi" w:eastAsia="Times New Roman" w:hAnsiTheme="majorHAnsi" w:cstheme="majorHAnsi"/>
        </w:rPr>
        <w:t>;</w:t>
      </w:r>
      <w:proofErr w:type="gramEnd"/>
      <w:r w:rsidR="00FF447D">
        <w:rPr>
          <w:rFonts w:asciiTheme="majorHAnsi" w:eastAsia="Times New Roman" w:hAnsiTheme="majorHAnsi" w:cstheme="majorHAnsi"/>
        </w:rPr>
        <w:t xml:space="preserve"> </w:t>
      </w:r>
    </w:p>
    <w:p w14:paraId="47652F15" w14:textId="7D5498EE" w:rsidR="00C23562" w:rsidRPr="000D7EC2" w:rsidRDefault="00FF447D"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Pr>
          <w:rFonts w:asciiTheme="majorHAnsi" w:eastAsia="Times New Roman" w:hAnsiTheme="majorHAnsi" w:cstheme="majorHAnsi"/>
        </w:rPr>
        <w:t>T</w:t>
      </w:r>
      <w:r w:rsidR="00C23562" w:rsidRPr="000D7EC2">
        <w:rPr>
          <w:rFonts w:asciiTheme="majorHAnsi" w:eastAsia="Times New Roman" w:hAnsiTheme="majorHAnsi" w:cstheme="majorHAnsi"/>
        </w:rPr>
        <w:t xml:space="preserve">hat their reports should be public, and that States should expeditiously and effectively implement </w:t>
      </w:r>
      <w:proofErr w:type="gramStart"/>
      <w:r w:rsidR="00C23562" w:rsidRPr="000D7EC2">
        <w:rPr>
          <w:rFonts w:asciiTheme="majorHAnsi" w:eastAsia="Times New Roman" w:hAnsiTheme="majorHAnsi" w:cstheme="majorHAnsi"/>
        </w:rPr>
        <w:t>its</w:t>
      </w:r>
      <w:proofErr w:type="gramEnd"/>
      <w:r w:rsidR="00C23562" w:rsidRPr="000D7EC2">
        <w:rPr>
          <w:rFonts w:asciiTheme="majorHAnsi" w:eastAsia="Times New Roman" w:hAnsiTheme="majorHAnsi" w:cstheme="majorHAnsi"/>
        </w:rPr>
        <w:t xml:space="preserve"> recommendations </w:t>
      </w:r>
      <w:r w:rsidR="0049205D" w:rsidRPr="000D7EC2">
        <w:rPr>
          <w:rFonts w:asciiTheme="majorHAnsi" w:eastAsia="Times New Roman" w:hAnsiTheme="majorHAnsi" w:cstheme="majorHAnsi"/>
        </w:rPr>
        <w:t>(</w:t>
      </w:r>
      <w:r w:rsidR="00C90BA5" w:rsidRPr="000D7EC2">
        <w:rPr>
          <w:rFonts w:asciiTheme="majorHAnsi" w:eastAsia="Times New Roman" w:hAnsiTheme="majorHAnsi" w:cstheme="majorHAnsi"/>
        </w:rPr>
        <w:t>para.</w:t>
      </w:r>
      <w:r w:rsidR="0049205D" w:rsidRPr="000D7EC2">
        <w:rPr>
          <w:rFonts w:asciiTheme="majorHAnsi" w:eastAsia="Times New Roman" w:hAnsiTheme="majorHAnsi" w:cstheme="majorHAnsi"/>
        </w:rPr>
        <w:t xml:space="preserve"> 250)</w:t>
      </w:r>
      <w:r w:rsidR="00E7117F" w:rsidRPr="000D7EC2">
        <w:rPr>
          <w:rFonts w:asciiTheme="majorHAnsi" w:eastAsia="Times New Roman" w:hAnsiTheme="majorHAnsi" w:cstheme="majorHAnsi"/>
        </w:rPr>
        <w:t>.</w:t>
      </w:r>
    </w:p>
    <w:p w14:paraId="0FCC00DD" w14:textId="77777777" w:rsidR="00C23562" w:rsidRPr="000D7EC2" w:rsidRDefault="00C23562" w:rsidP="007B0620">
      <w:pPr>
        <w:autoSpaceDE w:val="0"/>
        <w:autoSpaceDN w:val="0"/>
        <w:adjustRightInd w:val="0"/>
        <w:spacing w:after="0" w:line="240" w:lineRule="auto"/>
        <w:rPr>
          <w:rFonts w:asciiTheme="majorHAnsi" w:hAnsiTheme="majorHAnsi" w:cstheme="majorHAnsi"/>
        </w:rPr>
      </w:pPr>
    </w:p>
    <w:p w14:paraId="0A81965F" w14:textId="77777777" w:rsidR="00BC6655" w:rsidRPr="000D7EC2" w:rsidRDefault="00BC6655" w:rsidP="007B0620">
      <w:pPr>
        <w:autoSpaceDE w:val="0"/>
        <w:autoSpaceDN w:val="0"/>
        <w:adjustRightInd w:val="0"/>
        <w:spacing w:after="0" w:line="240" w:lineRule="auto"/>
        <w:rPr>
          <w:rFonts w:asciiTheme="majorHAnsi" w:hAnsiTheme="majorHAnsi" w:cstheme="majorHAnsi"/>
          <w:b/>
          <w:bCs/>
          <w:lang w:val="en-GB"/>
        </w:rPr>
      </w:pPr>
      <w:r w:rsidRPr="000D7EC2">
        <w:rPr>
          <w:rFonts w:asciiTheme="majorHAnsi" w:hAnsiTheme="majorHAnsi" w:cstheme="majorHAnsi"/>
          <w:b/>
          <w:bCs/>
        </w:rPr>
        <w:t>Role of Prosecutors, Judges, National Human Rights Institutions, and Other Actors</w:t>
      </w:r>
      <w:r w:rsidRPr="000D7EC2">
        <w:rPr>
          <w:rFonts w:asciiTheme="majorHAnsi" w:hAnsiTheme="majorHAnsi" w:cstheme="majorHAnsi"/>
          <w:b/>
          <w:bCs/>
          <w:lang w:val="en-GB"/>
        </w:rPr>
        <w:t xml:space="preserve"> </w:t>
      </w:r>
    </w:p>
    <w:p w14:paraId="4A9AD856" w14:textId="68AEAB1B" w:rsidR="00C23562" w:rsidRPr="000D7EC2" w:rsidRDefault="00C23562" w:rsidP="007B0620">
      <w:pPr>
        <w:autoSpaceDE w:val="0"/>
        <w:autoSpaceDN w:val="0"/>
        <w:adjustRightInd w:val="0"/>
        <w:spacing w:after="0" w:line="240" w:lineRule="auto"/>
        <w:rPr>
          <w:rFonts w:asciiTheme="majorHAnsi" w:hAnsiTheme="majorHAnsi" w:cstheme="majorHAnsi"/>
          <w:lang w:val="en-GB"/>
        </w:rPr>
      </w:pPr>
      <w:r w:rsidRPr="000D7EC2">
        <w:rPr>
          <w:rFonts w:asciiTheme="majorHAnsi" w:hAnsiTheme="majorHAnsi" w:cstheme="majorHAnsi"/>
          <w:lang w:val="en-GB"/>
        </w:rPr>
        <w:t xml:space="preserve">Chapter III includes a new section on </w:t>
      </w:r>
      <w:r w:rsidRPr="000D7EC2">
        <w:rPr>
          <w:rFonts w:asciiTheme="majorHAnsi" w:hAnsiTheme="majorHAnsi" w:cstheme="majorHAnsi"/>
        </w:rPr>
        <w:t>The Role of Prosecutors, Judges, National Human Rights Institutions, and Other Actors</w:t>
      </w:r>
      <w:r w:rsidR="0067435B" w:rsidRPr="000D7EC2">
        <w:rPr>
          <w:rFonts w:asciiTheme="majorHAnsi" w:hAnsiTheme="majorHAnsi" w:cstheme="majorHAnsi"/>
        </w:rPr>
        <w:t>. It states that prosecutors:</w:t>
      </w:r>
    </w:p>
    <w:p w14:paraId="3DD122DC" w14:textId="317BDA33"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 xml:space="preserve">Have a duty to investigate and prosecute crimes committed by public officials, particularly corruption, abuse of power, grave violations of human rights and other crimes recognized by international law </w:t>
      </w:r>
      <w:r w:rsidR="00864F75" w:rsidRPr="000D7EC2">
        <w:rPr>
          <w:rFonts w:asciiTheme="majorHAnsi" w:hAnsiTheme="majorHAnsi" w:cstheme="majorHAnsi"/>
        </w:rPr>
        <w:t>(</w:t>
      </w:r>
      <w:r w:rsidR="00C90BA5" w:rsidRPr="000D7EC2">
        <w:rPr>
          <w:rFonts w:asciiTheme="majorHAnsi" w:hAnsiTheme="majorHAnsi" w:cstheme="majorHAnsi"/>
        </w:rPr>
        <w:t>para.</w:t>
      </w:r>
      <w:r w:rsidR="00864F75" w:rsidRPr="000D7EC2">
        <w:rPr>
          <w:rFonts w:asciiTheme="majorHAnsi" w:hAnsiTheme="majorHAnsi" w:cstheme="majorHAnsi"/>
        </w:rPr>
        <w:t xml:space="preserve"> </w:t>
      </w:r>
      <w:r w:rsidR="0099730B" w:rsidRPr="000D7EC2">
        <w:rPr>
          <w:rFonts w:asciiTheme="majorHAnsi" w:hAnsiTheme="majorHAnsi" w:cstheme="majorHAnsi"/>
        </w:rPr>
        <w:t>253</w:t>
      </w:r>
      <w:proofErr w:type="gramStart"/>
      <w:r w:rsidR="0099730B" w:rsidRPr="000D7EC2">
        <w:rPr>
          <w:rFonts w:asciiTheme="majorHAnsi" w:hAnsiTheme="majorHAnsi" w:cstheme="majorHAnsi"/>
        </w:rPr>
        <w:t>)</w:t>
      </w:r>
      <w:r w:rsidR="00AF2573">
        <w:rPr>
          <w:rFonts w:asciiTheme="majorHAnsi" w:hAnsiTheme="majorHAnsi" w:cstheme="majorHAnsi"/>
        </w:rPr>
        <w:t>;</w:t>
      </w:r>
      <w:proofErr w:type="gramEnd"/>
    </w:p>
    <w:p w14:paraId="1B331596" w14:textId="776E9431"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 xml:space="preserve">Have a duty to refuse and make inadmissible evidence obtained through torture and ill-treatment and use such evidence in the prosecution of alleged perpetrators </w:t>
      </w:r>
      <w:r w:rsidR="00721CBD" w:rsidRPr="000D7EC2">
        <w:rPr>
          <w:rFonts w:asciiTheme="majorHAnsi" w:hAnsiTheme="majorHAnsi" w:cstheme="majorHAnsi"/>
        </w:rPr>
        <w:t>(</w:t>
      </w:r>
      <w:r w:rsidR="00C90BA5" w:rsidRPr="000D7EC2">
        <w:rPr>
          <w:rFonts w:asciiTheme="majorHAnsi" w:hAnsiTheme="majorHAnsi" w:cstheme="majorHAnsi"/>
        </w:rPr>
        <w:t>para.</w:t>
      </w:r>
      <w:r w:rsidR="00721CBD" w:rsidRPr="000D7EC2">
        <w:rPr>
          <w:rFonts w:asciiTheme="majorHAnsi" w:hAnsiTheme="majorHAnsi" w:cstheme="majorHAnsi"/>
        </w:rPr>
        <w:t xml:space="preserve"> 254</w:t>
      </w:r>
      <w:proofErr w:type="gramStart"/>
      <w:r w:rsidR="00721CBD" w:rsidRPr="000D7EC2">
        <w:rPr>
          <w:rFonts w:asciiTheme="majorHAnsi" w:hAnsiTheme="majorHAnsi" w:cstheme="majorHAnsi"/>
        </w:rPr>
        <w:t>)</w:t>
      </w:r>
      <w:r w:rsidR="00AF2573">
        <w:rPr>
          <w:rFonts w:asciiTheme="majorHAnsi" w:hAnsiTheme="majorHAnsi" w:cstheme="majorHAnsi"/>
        </w:rPr>
        <w:t>;</w:t>
      </w:r>
      <w:proofErr w:type="gramEnd"/>
    </w:p>
    <w:p w14:paraId="11CFCFCC" w14:textId="68380872"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 xml:space="preserve">Must be professionally qualified, and provided with regular training, adequate resources, independence, and protection to enable them to adequately discharge their duties in accordance with the IP &amp; its </w:t>
      </w:r>
      <w:proofErr w:type="gramStart"/>
      <w:r w:rsidRPr="000D7EC2">
        <w:rPr>
          <w:rFonts w:asciiTheme="majorHAnsi" w:hAnsiTheme="majorHAnsi" w:cstheme="majorHAnsi"/>
        </w:rPr>
        <w:t>Principles</w:t>
      </w:r>
      <w:proofErr w:type="gramEnd"/>
      <w:r w:rsidRPr="000D7EC2">
        <w:rPr>
          <w:rFonts w:asciiTheme="majorHAnsi" w:hAnsiTheme="majorHAnsi" w:cstheme="majorHAnsi"/>
        </w:rPr>
        <w:t xml:space="preserve"> </w:t>
      </w:r>
      <w:r w:rsidR="00E878A3" w:rsidRPr="000D7EC2">
        <w:rPr>
          <w:rFonts w:asciiTheme="majorHAnsi" w:hAnsiTheme="majorHAnsi" w:cstheme="majorHAnsi"/>
        </w:rPr>
        <w:t>(</w:t>
      </w:r>
      <w:r w:rsidR="00C90BA5" w:rsidRPr="000D7EC2">
        <w:rPr>
          <w:rFonts w:asciiTheme="majorHAnsi" w:hAnsiTheme="majorHAnsi" w:cstheme="majorHAnsi"/>
        </w:rPr>
        <w:t>para.</w:t>
      </w:r>
      <w:r w:rsidR="00E878A3" w:rsidRPr="000D7EC2">
        <w:rPr>
          <w:rFonts w:asciiTheme="majorHAnsi" w:hAnsiTheme="majorHAnsi" w:cstheme="majorHAnsi"/>
        </w:rPr>
        <w:t xml:space="preserve"> 255)</w:t>
      </w:r>
      <w:r w:rsidR="00E7117F" w:rsidRPr="000D7EC2">
        <w:rPr>
          <w:rFonts w:asciiTheme="majorHAnsi" w:hAnsiTheme="majorHAnsi" w:cstheme="majorHAnsi"/>
        </w:rPr>
        <w:t>.</w:t>
      </w:r>
    </w:p>
    <w:p w14:paraId="6C637057" w14:textId="48A8E5F0"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lang w:val="en-GB"/>
        </w:rPr>
      </w:pPr>
      <w:r w:rsidRPr="000D7EC2">
        <w:rPr>
          <w:rFonts w:asciiTheme="majorHAnsi" w:hAnsiTheme="majorHAnsi" w:cstheme="majorHAnsi"/>
        </w:rPr>
        <w:lastRenderedPageBreak/>
        <w:t xml:space="preserve">And in response to torture or ill-treatment allegations or suspicions: immediately take measures to ensure prompt, impartial, effective, gender- and child-sensitive investigation is carried out in accordance with IP; ensure adequate protection of alleged victims &amp; witnesses, bring appropriate </w:t>
      </w:r>
      <w:proofErr w:type="gramStart"/>
      <w:r w:rsidRPr="000D7EC2">
        <w:rPr>
          <w:rFonts w:asciiTheme="majorHAnsi" w:hAnsiTheme="majorHAnsi" w:cstheme="majorHAnsi"/>
        </w:rPr>
        <w:t>charges</w:t>
      </w:r>
      <w:proofErr w:type="gramEnd"/>
      <w:r w:rsidRPr="000D7EC2">
        <w:rPr>
          <w:rFonts w:asciiTheme="majorHAnsi" w:hAnsiTheme="majorHAnsi" w:cstheme="majorHAnsi"/>
        </w:rPr>
        <w:t xml:space="preserve"> and recommend punishment commensurate with the gravity of the crime(s) committed</w:t>
      </w:r>
      <w:r w:rsidR="00250C17" w:rsidRPr="000D7EC2">
        <w:rPr>
          <w:rFonts w:asciiTheme="majorHAnsi" w:hAnsiTheme="majorHAnsi" w:cstheme="majorHAnsi"/>
        </w:rPr>
        <w:t xml:space="preserve"> (</w:t>
      </w:r>
      <w:r w:rsidR="00C90BA5" w:rsidRPr="000D7EC2">
        <w:rPr>
          <w:rFonts w:asciiTheme="majorHAnsi" w:hAnsiTheme="majorHAnsi" w:cstheme="majorHAnsi"/>
        </w:rPr>
        <w:t>para.</w:t>
      </w:r>
      <w:r w:rsidR="00250C17" w:rsidRPr="000D7EC2">
        <w:rPr>
          <w:rFonts w:asciiTheme="majorHAnsi" w:hAnsiTheme="majorHAnsi" w:cstheme="majorHAnsi"/>
        </w:rPr>
        <w:t xml:space="preserve"> 256)</w:t>
      </w:r>
      <w:r w:rsidR="00E7117F" w:rsidRPr="000D7EC2">
        <w:rPr>
          <w:rFonts w:asciiTheme="majorHAnsi" w:hAnsiTheme="majorHAnsi" w:cstheme="majorHAnsi"/>
        </w:rPr>
        <w:t>.</w:t>
      </w:r>
    </w:p>
    <w:p w14:paraId="3DD9B264" w14:textId="77777777" w:rsidR="00C23562" w:rsidRPr="000D7EC2" w:rsidRDefault="00C23562" w:rsidP="007B0620">
      <w:pPr>
        <w:autoSpaceDE w:val="0"/>
        <w:autoSpaceDN w:val="0"/>
        <w:adjustRightInd w:val="0"/>
        <w:spacing w:after="0" w:line="240" w:lineRule="auto"/>
        <w:rPr>
          <w:rFonts w:asciiTheme="majorHAnsi" w:hAnsiTheme="majorHAnsi" w:cstheme="majorHAnsi"/>
          <w:lang w:val="en-GB"/>
        </w:rPr>
      </w:pPr>
    </w:p>
    <w:p w14:paraId="639D78AC" w14:textId="77777777" w:rsidR="00C23562" w:rsidRPr="000D7EC2" w:rsidRDefault="00C23562" w:rsidP="007B0620">
      <w:pPr>
        <w:autoSpaceDE w:val="0"/>
        <w:autoSpaceDN w:val="0"/>
        <w:adjustRightInd w:val="0"/>
        <w:spacing w:after="0" w:line="240" w:lineRule="auto"/>
        <w:rPr>
          <w:rFonts w:asciiTheme="majorHAnsi" w:hAnsiTheme="majorHAnsi" w:cstheme="majorHAnsi"/>
          <w:lang w:val="en-GB"/>
        </w:rPr>
      </w:pPr>
      <w:r w:rsidRPr="000D7EC2">
        <w:rPr>
          <w:rFonts w:asciiTheme="majorHAnsi" w:hAnsiTheme="majorHAnsi" w:cstheme="majorHAnsi"/>
          <w:lang w:val="en-GB"/>
        </w:rPr>
        <w:t>And that Judges:</w:t>
      </w:r>
    </w:p>
    <w:p w14:paraId="28C3F0F0" w14:textId="128A10F1" w:rsidR="00920C9C" w:rsidRPr="000D7EC2" w:rsidRDefault="00920C9C" w:rsidP="007B0620">
      <w:pPr>
        <w:numPr>
          <w:ilvl w:val="0"/>
          <w:numId w:val="1"/>
        </w:numPr>
        <w:autoSpaceDE w:val="0"/>
        <w:autoSpaceDN w:val="0"/>
        <w:adjustRightInd w:val="0"/>
        <w:spacing w:after="0" w:line="240" w:lineRule="auto"/>
        <w:ind w:left="270" w:hanging="270"/>
        <w:rPr>
          <w:rFonts w:asciiTheme="majorHAnsi" w:hAnsiTheme="majorHAnsi" w:cstheme="majorHAnsi"/>
          <w:lang w:val="en-GB"/>
        </w:rPr>
      </w:pPr>
      <w:r w:rsidRPr="000D7EC2">
        <w:rPr>
          <w:rFonts w:asciiTheme="majorHAnsi" w:hAnsiTheme="majorHAnsi" w:cstheme="majorHAnsi"/>
        </w:rPr>
        <w:t>M</w:t>
      </w:r>
      <w:r w:rsidR="00654C92" w:rsidRPr="000D7EC2">
        <w:rPr>
          <w:rFonts w:asciiTheme="majorHAnsi" w:hAnsiTheme="majorHAnsi" w:cstheme="majorHAnsi"/>
        </w:rPr>
        <w:t xml:space="preserve">ust be provided with the requisite independence, training, resources, and protection that enable them to adequately discharge their duties in accordance with the IP &amp; its </w:t>
      </w:r>
      <w:proofErr w:type="gramStart"/>
      <w:r w:rsidR="00654C92" w:rsidRPr="000D7EC2">
        <w:rPr>
          <w:rFonts w:asciiTheme="majorHAnsi" w:hAnsiTheme="majorHAnsi" w:cstheme="majorHAnsi"/>
        </w:rPr>
        <w:t>Principles</w:t>
      </w:r>
      <w:proofErr w:type="gramEnd"/>
      <w:r w:rsidR="00654C92" w:rsidRPr="000D7EC2">
        <w:rPr>
          <w:rFonts w:asciiTheme="majorHAnsi" w:hAnsiTheme="majorHAnsi" w:cstheme="majorHAnsi"/>
        </w:rPr>
        <w:t xml:space="preserve"> (</w:t>
      </w:r>
      <w:r w:rsidRPr="000D7EC2">
        <w:rPr>
          <w:rFonts w:asciiTheme="majorHAnsi" w:hAnsiTheme="majorHAnsi" w:cstheme="majorHAnsi"/>
        </w:rPr>
        <w:t xml:space="preserve">para. </w:t>
      </w:r>
      <w:r w:rsidR="00654C92" w:rsidRPr="000D7EC2">
        <w:rPr>
          <w:rFonts w:asciiTheme="majorHAnsi" w:hAnsiTheme="majorHAnsi" w:cstheme="majorHAnsi"/>
        </w:rPr>
        <w:t>257</w:t>
      </w:r>
      <w:proofErr w:type="gramStart"/>
      <w:r w:rsidR="00654C92" w:rsidRPr="000D7EC2">
        <w:rPr>
          <w:rFonts w:asciiTheme="majorHAnsi" w:hAnsiTheme="majorHAnsi" w:cstheme="majorHAnsi"/>
        </w:rPr>
        <w:t>)</w:t>
      </w:r>
      <w:r w:rsidR="000B285A">
        <w:rPr>
          <w:rFonts w:asciiTheme="majorHAnsi" w:hAnsiTheme="majorHAnsi" w:cstheme="majorHAnsi"/>
        </w:rPr>
        <w:t>;</w:t>
      </w:r>
      <w:proofErr w:type="gramEnd"/>
    </w:p>
    <w:p w14:paraId="524E1E4B" w14:textId="26A49F9D" w:rsidR="00920C9C" w:rsidRPr="000D7EC2" w:rsidRDefault="00920C9C" w:rsidP="007B0620">
      <w:pPr>
        <w:numPr>
          <w:ilvl w:val="0"/>
          <w:numId w:val="1"/>
        </w:numPr>
        <w:autoSpaceDE w:val="0"/>
        <w:autoSpaceDN w:val="0"/>
        <w:adjustRightInd w:val="0"/>
        <w:spacing w:after="0" w:line="240" w:lineRule="auto"/>
        <w:ind w:left="270" w:hanging="270"/>
        <w:rPr>
          <w:rFonts w:asciiTheme="majorHAnsi" w:hAnsiTheme="majorHAnsi" w:cstheme="majorHAnsi"/>
          <w:lang w:val="en-GB"/>
        </w:rPr>
      </w:pPr>
      <w:r w:rsidRPr="000D7EC2">
        <w:rPr>
          <w:rFonts w:asciiTheme="majorHAnsi" w:hAnsiTheme="majorHAnsi" w:cstheme="majorHAnsi"/>
        </w:rPr>
        <w:t>H</w:t>
      </w:r>
      <w:r w:rsidR="00654C92" w:rsidRPr="000D7EC2">
        <w:rPr>
          <w:rFonts w:asciiTheme="majorHAnsi" w:hAnsiTheme="majorHAnsi" w:cstheme="majorHAnsi"/>
        </w:rPr>
        <w:t>ave the judicial authority to order and ensure that suspects and detainees are not arbitrarily detained or detained/transferred to places where they could be tortured (</w:t>
      </w:r>
      <w:r w:rsidRPr="000D7EC2">
        <w:rPr>
          <w:rFonts w:asciiTheme="majorHAnsi" w:hAnsiTheme="majorHAnsi" w:cstheme="majorHAnsi"/>
        </w:rPr>
        <w:t xml:space="preserve">para. </w:t>
      </w:r>
      <w:r w:rsidR="00654C92" w:rsidRPr="000D7EC2">
        <w:rPr>
          <w:rFonts w:asciiTheme="majorHAnsi" w:hAnsiTheme="majorHAnsi" w:cstheme="majorHAnsi"/>
        </w:rPr>
        <w:t>258</w:t>
      </w:r>
      <w:proofErr w:type="gramStart"/>
      <w:r w:rsidRPr="000D7EC2">
        <w:rPr>
          <w:rFonts w:asciiTheme="majorHAnsi" w:hAnsiTheme="majorHAnsi" w:cstheme="majorHAnsi"/>
        </w:rPr>
        <w:t>)</w:t>
      </w:r>
      <w:r w:rsidR="000B285A">
        <w:rPr>
          <w:rFonts w:asciiTheme="majorHAnsi" w:hAnsiTheme="majorHAnsi" w:cstheme="majorHAnsi"/>
        </w:rPr>
        <w:t>;</w:t>
      </w:r>
      <w:proofErr w:type="gramEnd"/>
    </w:p>
    <w:p w14:paraId="3E22B691" w14:textId="148C1617" w:rsidR="005553BE" w:rsidRPr="000D7EC2" w:rsidRDefault="00920C9C" w:rsidP="007B0620">
      <w:pPr>
        <w:numPr>
          <w:ilvl w:val="0"/>
          <w:numId w:val="1"/>
        </w:numPr>
        <w:autoSpaceDE w:val="0"/>
        <w:autoSpaceDN w:val="0"/>
        <w:adjustRightInd w:val="0"/>
        <w:spacing w:after="0" w:line="240" w:lineRule="auto"/>
        <w:ind w:left="270" w:hanging="270"/>
        <w:rPr>
          <w:rFonts w:asciiTheme="majorHAnsi" w:hAnsiTheme="majorHAnsi" w:cstheme="majorHAnsi"/>
          <w:lang w:val="en-GB"/>
        </w:rPr>
      </w:pPr>
      <w:r w:rsidRPr="000D7EC2">
        <w:rPr>
          <w:rFonts w:asciiTheme="majorHAnsi" w:hAnsiTheme="majorHAnsi" w:cstheme="majorHAnsi"/>
        </w:rPr>
        <w:t>S</w:t>
      </w:r>
      <w:r w:rsidR="00654C92" w:rsidRPr="000D7EC2">
        <w:rPr>
          <w:rFonts w:asciiTheme="majorHAnsi" w:hAnsiTheme="majorHAnsi" w:cstheme="majorHAnsi"/>
        </w:rPr>
        <w:t>hould initiate investigations or inform prosecutors</w:t>
      </w:r>
      <w:r w:rsidRPr="000D7EC2">
        <w:rPr>
          <w:rFonts w:asciiTheme="majorHAnsi" w:hAnsiTheme="majorHAnsi" w:cstheme="majorHAnsi"/>
        </w:rPr>
        <w:t xml:space="preserve"> when torture/ill-treatment </w:t>
      </w:r>
      <w:proofErr w:type="gramStart"/>
      <w:r w:rsidRPr="000D7EC2">
        <w:rPr>
          <w:rFonts w:asciiTheme="majorHAnsi" w:hAnsiTheme="majorHAnsi" w:cstheme="majorHAnsi"/>
        </w:rPr>
        <w:t>are</w:t>
      </w:r>
      <w:proofErr w:type="gramEnd"/>
      <w:r w:rsidRPr="000D7EC2">
        <w:rPr>
          <w:rFonts w:asciiTheme="majorHAnsi" w:hAnsiTheme="majorHAnsi" w:cstheme="majorHAnsi"/>
        </w:rPr>
        <w:t xml:space="preserve"> alleged or suspected </w:t>
      </w:r>
      <w:r w:rsidR="005553BE" w:rsidRPr="000D7EC2">
        <w:rPr>
          <w:rFonts w:asciiTheme="majorHAnsi" w:hAnsiTheme="majorHAnsi" w:cstheme="majorHAnsi"/>
        </w:rPr>
        <w:t xml:space="preserve">(para. 259) and be </w:t>
      </w:r>
      <w:r w:rsidR="00654C92" w:rsidRPr="000D7EC2">
        <w:rPr>
          <w:rFonts w:asciiTheme="majorHAnsi" w:hAnsiTheme="majorHAnsi" w:cstheme="majorHAnsi"/>
        </w:rPr>
        <w:t>held responsible for failing to investigate, prosecute and punish torture</w:t>
      </w:r>
      <w:r w:rsidR="005553BE" w:rsidRPr="000D7EC2">
        <w:rPr>
          <w:rFonts w:asciiTheme="majorHAnsi" w:hAnsiTheme="majorHAnsi" w:cstheme="majorHAnsi"/>
        </w:rPr>
        <w:t xml:space="preserve"> (para. 258</w:t>
      </w:r>
      <w:proofErr w:type="gramStart"/>
      <w:r w:rsidR="005553BE" w:rsidRPr="000D7EC2">
        <w:rPr>
          <w:rFonts w:asciiTheme="majorHAnsi" w:hAnsiTheme="majorHAnsi" w:cstheme="majorHAnsi"/>
        </w:rPr>
        <w:t>)</w:t>
      </w:r>
      <w:r w:rsidR="000B285A">
        <w:rPr>
          <w:rFonts w:asciiTheme="majorHAnsi" w:hAnsiTheme="majorHAnsi" w:cstheme="majorHAnsi"/>
        </w:rPr>
        <w:t>;</w:t>
      </w:r>
      <w:proofErr w:type="gramEnd"/>
    </w:p>
    <w:p w14:paraId="339C5B7B" w14:textId="5D3831D7" w:rsidR="00920C9C" w:rsidRPr="000D7EC2" w:rsidRDefault="005553BE" w:rsidP="007B0620">
      <w:pPr>
        <w:numPr>
          <w:ilvl w:val="0"/>
          <w:numId w:val="1"/>
        </w:numPr>
        <w:autoSpaceDE w:val="0"/>
        <w:autoSpaceDN w:val="0"/>
        <w:adjustRightInd w:val="0"/>
        <w:spacing w:after="0" w:line="240" w:lineRule="auto"/>
        <w:ind w:left="270" w:hanging="270"/>
        <w:rPr>
          <w:rFonts w:asciiTheme="majorHAnsi" w:hAnsiTheme="majorHAnsi" w:cstheme="majorHAnsi"/>
          <w:lang w:val="en-GB"/>
        </w:rPr>
      </w:pPr>
      <w:r w:rsidRPr="000D7EC2">
        <w:rPr>
          <w:rFonts w:asciiTheme="majorHAnsi" w:hAnsiTheme="majorHAnsi" w:cstheme="majorHAnsi"/>
        </w:rPr>
        <w:t xml:space="preserve">Must </w:t>
      </w:r>
      <w:r w:rsidR="00654C92" w:rsidRPr="000D7EC2">
        <w:rPr>
          <w:rFonts w:asciiTheme="majorHAnsi" w:hAnsiTheme="majorHAnsi" w:cstheme="majorHAnsi"/>
        </w:rPr>
        <w:t xml:space="preserve">not admit any evidence alleged to have been obtained </w:t>
      </w:r>
      <w:proofErr w:type="gramStart"/>
      <w:r w:rsidR="00654C92" w:rsidRPr="000D7EC2">
        <w:rPr>
          <w:rFonts w:asciiTheme="majorHAnsi" w:hAnsiTheme="majorHAnsi" w:cstheme="majorHAnsi"/>
        </w:rPr>
        <w:t>as a result of</w:t>
      </w:r>
      <w:proofErr w:type="gramEnd"/>
      <w:r w:rsidR="00654C92" w:rsidRPr="000D7EC2">
        <w:rPr>
          <w:rFonts w:asciiTheme="majorHAnsi" w:hAnsiTheme="majorHAnsi" w:cstheme="majorHAnsi"/>
        </w:rPr>
        <w:t xml:space="preserve"> torture or ill-treatment in any proceeding (</w:t>
      </w:r>
      <w:r w:rsidR="00920C9C" w:rsidRPr="000D7EC2">
        <w:rPr>
          <w:rFonts w:asciiTheme="majorHAnsi" w:hAnsiTheme="majorHAnsi" w:cstheme="majorHAnsi"/>
        </w:rPr>
        <w:t xml:space="preserve">para. </w:t>
      </w:r>
      <w:r w:rsidR="00654C92" w:rsidRPr="000D7EC2">
        <w:rPr>
          <w:rFonts w:asciiTheme="majorHAnsi" w:hAnsiTheme="majorHAnsi" w:cstheme="majorHAnsi"/>
        </w:rPr>
        <w:t>259</w:t>
      </w:r>
      <w:proofErr w:type="gramStart"/>
      <w:r w:rsidR="00654C92" w:rsidRPr="000D7EC2">
        <w:rPr>
          <w:rFonts w:asciiTheme="majorHAnsi" w:hAnsiTheme="majorHAnsi" w:cstheme="majorHAnsi"/>
        </w:rPr>
        <w:t>)</w:t>
      </w:r>
      <w:r w:rsidR="000B285A">
        <w:rPr>
          <w:rFonts w:asciiTheme="majorHAnsi" w:hAnsiTheme="majorHAnsi" w:cstheme="majorHAnsi"/>
        </w:rPr>
        <w:t>;</w:t>
      </w:r>
      <w:proofErr w:type="gramEnd"/>
    </w:p>
    <w:p w14:paraId="44B33DB0" w14:textId="4FDCFBDE" w:rsidR="00E7117F" w:rsidRPr="000D7EC2" w:rsidRDefault="005553BE" w:rsidP="007B0620">
      <w:pPr>
        <w:numPr>
          <w:ilvl w:val="0"/>
          <w:numId w:val="1"/>
        </w:numPr>
        <w:autoSpaceDE w:val="0"/>
        <w:autoSpaceDN w:val="0"/>
        <w:adjustRightInd w:val="0"/>
        <w:spacing w:after="0" w:line="240" w:lineRule="auto"/>
        <w:ind w:left="270" w:hanging="270"/>
        <w:rPr>
          <w:rFonts w:asciiTheme="majorHAnsi" w:hAnsiTheme="majorHAnsi" w:cstheme="majorHAnsi"/>
          <w:lang w:val="en-GB"/>
        </w:rPr>
      </w:pPr>
      <w:r w:rsidRPr="000D7EC2">
        <w:rPr>
          <w:rFonts w:asciiTheme="majorHAnsi" w:hAnsiTheme="majorHAnsi" w:cstheme="majorHAnsi"/>
        </w:rPr>
        <w:t xml:space="preserve">Should ensure that the </w:t>
      </w:r>
      <w:r w:rsidR="00654C92" w:rsidRPr="000D7EC2">
        <w:rPr>
          <w:rFonts w:asciiTheme="majorHAnsi" w:hAnsiTheme="majorHAnsi" w:cstheme="majorHAnsi"/>
        </w:rPr>
        <w:t>outcome of legal procedures should not be dependent on a prior full investigation of allegations of torture or ill-treatment) (261</w:t>
      </w:r>
      <w:proofErr w:type="gramStart"/>
      <w:r w:rsidR="00654C92" w:rsidRPr="000D7EC2">
        <w:rPr>
          <w:rFonts w:asciiTheme="majorHAnsi" w:hAnsiTheme="majorHAnsi" w:cstheme="majorHAnsi"/>
        </w:rPr>
        <w:t>)</w:t>
      </w:r>
      <w:r w:rsidR="000B285A">
        <w:rPr>
          <w:rFonts w:asciiTheme="majorHAnsi" w:hAnsiTheme="majorHAnsi" w:cstheme="majorHAnsi"/>
        </w:rPr>
        <w:t>;</w:t>
      </w:r>
      <w:proofErr w:type="gramEnd"/>
      <w:r w:rsidR="00E7117F" w:rsidRPr="000D7EC2">
        <w:rPr>
          <w:rFonts w:asciiTheme="majorHAnsi" w:hAnsiTheme="majorHAnsi" w:cstheme="majorHAnsi"/>
        </w:rPr>
        <w:t xml:space="preserve"> </w:t>
      </w:r>
    </w:p>
    <w:p w14:paraId="6DFF56CE" w14:textId="6BB749AA" w:rsidR="005553BE" w:rsidRPr="000D7EC2" w:rsidRDefault="005553BE" w:rsidP="007B0620">
      <w:pPr>
        <w:numPr>
          <w:ilvl w:val="0"/>
          <w:numId w:val="1"/>
        </w:numPr>
        <w:autoSpaceDE w:val="0"/>
        <w:autoSpaceDN w:val="0"/>
        <w:adjustRightInd w:val="0"/>
        <w:spacing w:after="0" w:line="240" w:lineRule="auto"/>
        <w:ind w:left="270" w:hanging="270"/>
        <w:rPr>
          <w:rFonts w:asciiTheme="majorHAnsi" w:hAnsiTheme="majorHAnsi" w:cstheme="majorHAnsi"/>
          <w:lang w:val="en-GB"/>
        </w:rPr>
      </w:pPr>
      <w:r w:rsidRPr="000D7EC2">
        <w:rPr>
          <w:rFonts w:asciiTheme="majorHAnsi" w:hAnsiTheme="majorHAnsi" w:cstheme="majorHAnsi"/>
        </w:rPr>
        <w:t>S</w:t>
      </w:r>
      <w:r w:rsidR="00654C92" w:rsidRPr="000D7EC2">
        <w:rPr>
          <w:rFonts w:asciiTheme="majorHAnsi" w:hAnsiTheme="majorHAnsi" w:cstheme="majorHAnsi"/>
        </w:rPr>
        <w:t>hould ensure that legal proceedings are conducted in accordance with the IP and its Principles (261)</w:t>
      </w:r>
      <w:r w:rsidR="00E7117F" w:rsidRPr="000D7EC2">
        <w:rPr>
          <w:rFonts w:asciiTheme="majorHAnsi" w:hAnsiTheme="majorHAnsi" w:cstheme="majorHAnsi"/>
        </w:rPr>
        <w:t>.</w:t>
      </w:r>
    </w:p>
    <w:p w14:paraId="58D45289" w14:textId="646F4036" w:rsidR="00C23562" w:rsidRPr="000D7EC2" w:rsidRDefault="00C23562" w:rsidP="007B0620">
      <w:pPr>
        <w:spacing w:after="0" w:line="240" w:lineRule="auto"/>
        <w:rPr>
          <w:rFonts w:asciiTheme="majorHAnsi" w:hAnsiTheme="majorHAnsi" w:cstheme="majorHAnsi"/>
        </w:rPr>
      </w:pPr>
    </w:p>
    <w:p w14:paraId="76C57C9B" w14:textId="7191ECAD" w:rsidR="00C23562" w:rsidRPr="000D7EC2" w:rsidRDefault="00C23562" w:rsidP="007B0620">
      <w:pPr>
        <w:autoSpaceDE w:val="0"/>
        <w:autoSpaceDN w:val="0"/>
        <w:adjustRightInd w:val="0"/>
        <w:spacing w:after="0" w:line="240" w:lineRule="auto"/>
        <w:rPr>
          <w:rFonts w:asciiTheme="majorHAnsi" w:hAnsiTheme="majorHAnsi" w:cstheme="majorHAnsi"/>
          <w:lang w:val="en-GB"/>
        </w:rPr>
      </w:pPr>
      <w:r w:rsidRPr="000D7EC2">
        <w:rPr>
          <w:rFonts w:asciiTheme="majorHAnsi" w:hAnsiTheme="majorHAnsi" w:cstheme="majorHAnsi"/>
          <w:lang w:val="en-GB"/>
        </w:rPr>
        <w:t xml:space="preserve">National Human Rights Institutions &amp; National Preventive Mechanism </w:t>
      </w:r>
      <w:r w:rsidR="00B70C28" w:rsidRPr="000D7EC2">
        <w:rPr>
          <w:rFonts w:asciiTheme="majorHAnsi" w:eastAsia="Times New Roman" w:hAnsiTheme="majorHAnsi" w:cstheme="majorHAnsi"/>
        </w:rPr>
        <w:t>(</w:t>
      </w:r>
      <w:r w:rsidR="00C90BA5" w:rsidRPr="000D7EC2">
        <w:rPr>
          <w:rFonts w:asciiTheme="majorHAnsi" w:eastAsia="Times New Roman" w:hAnsiTheme="majorHAnsi" w:cstheme="majorHAnsi"/>
        </w:rPr>
        <w:t>para.</w:t>
      </w:r>
      <w:r w:rsidR="00B70C28" w:rsidRPr="000D7EC2">
        <w:rPr>
          <w:rFonts w:asciiTheme="majorHAnsi" w:eastAsia="Times New Roman" w:hAnsiTheme="majorHAnsi" w:cstheme="majorHAnsi"/>
        </w:rPr>
        <w:t xml:space="preserve"> 262)</w:t>
      </w:r>
      <w:r w:rsidR="00E7117F" w:rsidRPr="000D7EC2">
        <w:rPr>
          <w:rFonts w:asciiTheme="majorHAnsi" w:eastAsia="Times New Roman" w:hAnsiTheme="majorHAnsi" w:cstheme="majorHAnsi"/>
        </w:rPr>
        <w:t>:</w:t>
      </w:r>
    </w:p>
    <w:p w14:paraId="114A3A87" w14:textId="063194AC" w:rsidR="00C23562"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hAnsiTheme="majorHAnsi" w:cstheme="majorHAnsi"/>
          <w:lang w:val="en-GB"/>
        </w:rPr>
        <w:t xml:space="preserve">Should be established in </w:t>
      </w:r>
      <w:r w:rsidRPr="000D7EC2">
        <w:rPr>
          <w:rFonts w:asciiTheme="majorHAnsi" w:eastAsia="Times New Roman" w:hAnsiTheme="majorHAnsi" w:cstheme="majorHAnsi"/>
        </w:rPr>
        <w:t xml:space="preserve">accordance with the Paris Principles and mandated to investigate all complaints of torture or </w:t>
      </w:r>
      <w:proofErr w:type="gramStart"/>
      <w:r w:rsidRPr="000D7EC2">
        <w:rPr>
          <w:rFonts w:asciiTheme="majorHAnsi" w:eastAsia="Times New Roman" w:hAnsiTheme="majorHAnsi" w:cstheme="majorHAnsi"/>
        </w:rPr>
        <w:t>ill-treatment</w:t>
      </w:r>
      <w:r w:rsidR="000B285A">
        <w:rPr>
          <w:rFonts w:asciiTheme="majorHAnsi" w:hAnsiTheme="majorHAnsi" w:cstheme="majorHAnsi"/>
        </w:rPr>
        <w:t>;</w:t>
      </w:r>
      <w:proofErr w:type="gramEnd"/>
    </w:p>
    <w:p w14:paraId="67B3F607" w14:textId="58FDAC4F" w:rsidR="00C23562"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eastAsia="Times New Roman" w:hAnsiTheme="majorHAnsi" w:cstheme="majorHAnsi"/>
        </w:rPr>
        <w:t xml:space="preserve">Receive training on the IP and its </w:t>
      </w:r>
      <w:proofErr w:type="gramStart"/>
      <w:r w:rsidRPr="000D7EC2">
        <w:rPr>
          <w:rFonts w:asciiTheme="majorHAnsi" w:eastAsia="Times New Roman" w:hAnsiTheme="majorHAnsi" w:cstheme="majorHAnsi"/>
        </w:rPr>
        <w:t>Principles</w:t>
      </w:r>
      <w:r w:rsidR="000B285A">
        <w:rPr>
          <w:rFonts w:asciiTheme="majorHAnsi" w:hAnsiTheme="majorHAnsi" w:cstheme="majorHAnsi"/>
        </w:rPr>
        <w:t>;</w:t>
      </w:r>
      <w:proofErr w:type="gramEnd"/>
    </w:p>
    <w:p w14:paraId="7DF25217" w14:textId="47C4503B"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lang w:val="en-GB"/>
        </w:rPr>
      </w:pPr>
      <w:r w:rsidRPr="000D7EC2">
        <w:rPr>
          <w:rFonts w:asciiTheme="majorHAnsi" w:eastAsia="Times New Roman" w:hAnsiTheme="majorHAnsi" w:cstheme="majorHAnsi"/>
        </w:rPr>
        <w:t>And receive and respond to allegations of torture or ill-treatment</w:t>
      </w:r>
      <w:r w:rsidR="000B285A">
        <w:rPr>
          <w:rFonts w:asciiTheme="majorHAnsi" w:eastAsia="Times New Roman" w:hAnsiTheme="majorHAnsi" w:cstheme="majorHAnsi"/>
        </w:rPr>
        <w:t>.</w:t>
      </w:r>
    </w:p>
    <w:p w14:paraId="54443D9B" w14:textId="77777777" w:rsidR="00C23562" w:rsidRPr="000D7EC2" w:rsidRDefault="00C23562" w:rsidP="007B0620">
      <w:pPr>
        <w:autoSpaceDE w:val="0"/>
        <w:autoSpaceDN w:val="0"/>
        <w:adjustRightInd w:val="0"/>
        <w:spacing w:after="0" w:line="240" w:lineRule="auto"/>
        <w:rPr>
          <w:rFonts w:asciiTheme="majorHAnsi" w:hAnsiTheme="majorHAnsi" w:cstheme="majorHAnsi"/>
          <w:lang w:val="en-GB"/>
        </w:rPr>
      </w:pPr>
    </w:p>
    <w:p w14:paraId="58FC49E2" w14:textId="506D23A8" w:rsidR="00C23562" w:rsidRPr="000D7EC2" w:rsidRDefault="00C23562" w:rsidP="007B0620">
      <w:pPr>
        <w:autoSpaceDE w:val="0"/>
        <w:autoSpaceDN w:val="0"/>
        <w:adjustRightInd w:val="0"/>
        <w:spacing w:after="0" w:line="240" w:lineRule="auto"/>
        <w:rPr>
          <w:rFonts w:asciiTheme="majorHAnsi" w:eastAsia="Times New Roman" w:hAnsiTheme="majorHAnsi" w:cstheme="majorHAnsi"/>
        </w:rPr>
      </w:pPr>
      <w:r w:rsidRPr="000D7EC2">
        <w:rPr>
          <w:rFonts w:asciiTheme="majorHAnsi" w:eastAsia="Times New Roman" w:hAnsiTheme="majorHAnsi" w:cstheme="majorHAnsi"/>
        </w:rPr>
        <w:t xml:space="preserve">Non-State actors, such as civil society organizations, play an important role in </w:t>
      </w:r>
      <w:r w:rsidR="008649E0" w:rsidRPr="000D7EC2">
        <w:rPr>
          <w:rFonts w:asciiTheme="majorHAnsi" w:eastAsia="Times New Roman" w:hAnsiTheme="majorHAnsi" w:cstheme="majorHAnsi"/>
        </w:rPr>
        <w:t>(</w:t>
      </w:r>
      <w:r w:rsidR="00C90BA5" w:rsidRPr="000D7EC2">
        <w:rPr>
          <w:rFonts w:asciiTheme="majorHAnsi" w:eastAsia="Times New Roman" w:hAnsiTheme="majorHAnsi" w:cstheme="majorHAnsi"/>
        </w:rPr>
        <w:t>para.</w:t>
      </w:r>
      <w:r w:rsidR="008649E0" w:rsidRPr="000D7EC2">
        <w:rPr>
          <w:rFonts w:asciiTheme="majorHAnsi" w:eastAsia="Times New Roman" w:hAnsiTheme="majorHAnsi" w:cstheme="majorHAnsi"/>
        </w:rPr>
        <w:t xml:space="preserve"> 263)</w:t>
      </w:r>
      <w:r w:rsidR="00E7117F" w:rsidRPr="000D7EC2">
        <w:rPr>
          <w:rFonts w:asciiTheme="majorHAnsi" w:eastAsia="Times New Roman" w:hAnsiTheme="majorHAnsi" w:cstheme="majorHAnsi"/>
        </w:rPr>
        <w:t>:</w:t>
      </w:r>
    </w:p>
    <w:p w14:paraId="61AB567D" w14:textId="3E841E4E" w:rsidR="00C23562"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eastAsia="Times New Roman" w:hAnsiTheme="majorHAnsi" w:cstheme="majorHAnsi"/>
        </w:rPr>
        <w:t xml:space="preserve">Documentation of torture &amp; </w:t>
      </w:r>
      <w:proofErr w:type="gramStart"/>
      <w:r w:rsidRPr="000D7EC2">
        <w:rPr>
          <w:rFonts w:asciiTheme="majorHAnsi" w:eastAsia="Times New Roman" w:hAnsiTheme="majorHAnsi" w:cstheme="majorHAnsi"/>
        </w:rPr>
        <w:t>ill-treatment</w:t>
      </w:r>
      <w:r w:rsidR="007E5421">
        <w:rPr>
          <w:rFonts w:asciiTheme="majorHAnsi" w:eastAsia="Times New Roman" w:hAnsiTheme="majorHAnsi" w:cstheme="majorHAnsi"/>
        </w:rPr>
        <w:t>;</w:t>
      </w:r>
      <w:proofErr w:type="gramEnd"/>
    </w:p>
    <w:p w14:paraId="0521EF20" w14:textId="04DFBE36" w:rsidR="00C23562"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eastAsia="Times New Roman" w:hAnsiTheme="majorHAnsi" w:cstheme="majorHAnsi"/>
        </w:rPr>
        <w:t xml:space="preserve">Representing </w:t>
      </w:r>
      <w:proofErr w:type="gramStart"/>
      <w:r w:rsidRPr="000D7EC2">
        <w:rPr>
          <w:rFonts w:asciiTheme="majorHAnsi" w:eastAsia="Times New Roman" w:hAnsiTheme="majorHAnsi" w:cstheme="majorHAnsi"/>
        </w:rPr>
        <w:t>victims</w:t>
      </w:r>
      <w:r w:rsidR="007E5421">
        <w:rPr>
          <w:rFonts w:asciiTheme="majorHAnsi" w:eastAsia="Times New Roman" w:hAnsiTheme="majorHAnsi" w:cstheme="majorHAnsi"/>
        </w:rPr>
        <w:t>;</w:t>
      </w:r>
      <w:proofErr w:type="gramEnd"/>
    </w:p>
    <w:p w14:paraId="01DF5FD1" w14:textId="37214CA6" w:rsidR="00C23562"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eastAsia="Times New Roman" w:hAnsiTheme="majorHAnsi" w:cstheme="majorHAnsi"/>
        </w:rPr>
        <w:t xml:space="preserve">Prompting </w:t>
      </w:r>
      <w:proofErr w:type="gramStart"/>
      <w:r w:rsidRPr="000D7EC2">
        <w:rPr>
          <w:rFonts w:asciiTheme="majorHAnsi" w:eastAsia="Times New Roman" w:hAnsiTheme="majorHAnsi" w:cstheme="majorHAnsi"/>
        </w:rPr>
        <w:t>investigations</w:t>
      </w:r>
      <w:r w:rsidR="007E5421">
        <w:rPr>
          <w:rFonts w:asciiTheme="majorHAnsi" w:eastAsia="Times New Roman" w:hAnsiTheme="majorHAnsi" w:cstheme="majorHAnsi"/>
        </w:rPr>
        <w:t>;</w:t>
      </w:r>
      <w:proofErr w:type="gramEnd"/>
    </w:p>
    <w:p w14:paraId="716B8973" w14:textId="35554A70" w:rsidR="00C23562"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eastAsia="Times New Roman" w:hAnsiTheme="majorHAnsi" w:cstheme="majorHAnsi"/>
        </w:rPr>
        <w:t xml:space="preserve">Providing evidence and/or expertise to investigative </w:t>
      </w:r>
      <w:proofErr w:type="gramStart"/>
      <w:r w:rsidRPr="000D7EC2">
        <w:rPr>
          <w:rFonts w:asciiTheme="majorHAnsi" w:eastAsia="Times New Roman" w:hAnsiTheme="majorHAnsi" w:cstheme="majorHAnsi"/>
        </w:rPr>
        <w:t>bodies</w:t>
      </w:r>
      <w:r w:rsidR="007E5421">
        <w:rPr>
          <w:rFonts w:asciiTheme="majorHAnsi" w:eastAsia="Times New Roman" w:hAnsiTheme="majorHAnsi" w:cstheme="majorHAnsi"/>
        </w:rPr>
        <w:t>;</w:t>
      </w:r>
      <w:proofErr w:type="gramEnd"/>
    </w:p>
    <w:p w14:paraId="4584E748" w14:textId="4E44DA43" w:rsidR="00C23562"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eastAsia="Times New Roman" w:hAnsiTheme="majorHAnsi" w:cstheme="majorHAnsi"/>
        </w:rPr>
        <w:t xml:space="preserve">And scrutinizing </w:t>
      </w:r>
      <w:proofErr w:type="gramStart"/>
      <w:r w:rsidRPr="000D7EC2">
        <w:rPr>
          <w:rFonts w:asciiTheme="majorHAnsi" w:eastAsia="Times New Roman" w:hAnsiTheme="majorHAnsi" w:cstheme="majorHAnsi"/>
        </w:rPr>
        <w:t>proceedings, and</w:t>
      </w:r>
      <w:proofErr w:type="gramEnd"/>
      <w:r w:rsidRPr="000D7EC2">
        <w:rPr>
          <w:rFonts w:asciiTheme="majorHAnsi" w:eastAsia="Times New Roman" w:hAnsiTheme="majorHAnsi" w:cstheme="majorHAnsi"/>
        </w:rPr>
        <w:t xml:space="preserve"> providing legal analysis of the adequacy of investigation</w:t>
      </w:r>
      <w:r w:rsidR="007E5421">
        <w:rPr>
          <w:rFonts w:asciiTheme="majorHAnsi" w:eastAsia="Times New Roman" w:hAnsiTheme="majorHAnsi" w:cstheme="majorHAnsi"/>
        </w:rPr>
        <w:t>.</w:t>
      </w:r>
    </w:p>
    <w:p w14:paraId="16A9924C" w14:textId="77777777" w:rsidR="00C23562" w:rsidRPr="000D7EC2" w:rsidRDefault="00C23562" w:rsidP="007B0620">
      <w:pPr>
        <w:autoSpaceDE w:val="0"/>
        <w:autoSpaceDN w:val="0"/>
        <w:adjustRightInd w:val="0"/>
        <w:spacing w:after="0" w:line="240" w:lineRule="auto"/>
        <w:ind w:left="270" w:hanging="270"/>
        <w:rPr>
          <w:rFonts w:asciiTheme="majorHAnsi" w:eastAsia="Times New Roman" w:hAnsiTheme="majorHAnsi" w:cstheme="majorHAnsi"/>
        </w:rPr>
      </w:pPr>
    </w:p>
    <w:p w14:paraId="025E189F" w14:textId="13863EB2" w:rsidR="00C23562" w:rsidRPr="000D7EC2" w:rsidRDefault="00C23562" w:rsidP="007B0620">
      <w:pPr>
        <w:autoSpaceDE w:val="0"/>
        <w:autoSpaceDN w:val="0"/>
        <w:adjustRightInd w:val="0"/>
        <w:spacing w:after="0" w:line="240" w:lineRule="auto"/>
        <w:rPr>
          <w:rFonts w:asciiTheme="majorHAnsi" w:hAnsiTheme="majorHAnsi" w:cstheme="majorHAnsi"/>
          <w:lang w:val="en-GB"/>
        </w:rPr>
      </w:pPr>
      <w:r w:rsidRPr="000D7EC2">
        <w:rPr>
          <w:rFonts w:asciiTheme="majorHAnsi" w:eastAsia="Times New Roman" w:hAnsiTheme="majorHAnsi" w:cstheme="majorHAnsi"/>
        </w:rPr>
        <w:t xml:space="preserve">And non-State actors should seek timely documentation from reliable and identifiable sources and States should respect the role of non-State actors and ensure effective protections </w:t>
      </w:r>
      <w:r w:rsidR="006B2EF2" w:rsidRPr="000D7EC2">
        <w:rPr>
          <w:rFonts w:asciiTheme="majorHAnsi" w:eastAsia="Times New Roman" w:hAnsiTheme="majorHAnsi" w:cstheme="majorHAnsi"/>
        </w:rPr>
        <w:t>(</w:t>
      </w:r>
      <w:r w:rsidR="00C90BA5" w:rsidRPr="000D7EC2">
        <w:rPr>
          <w:rFonts w:asciiTheme="majorHAnsi" w:eastAsia="Times New Roman" w:hAnsiTheme="majorHAnsi" w:cstheme="majorHAnsi"/>
        </w:rPr>
        <w:t>para.</w:t>
      </w:r>
      <w:r w:rsidR="006B2EF2" w:rsidRPr="000D7EC2">
        <w:rPr>
          <w:rFonts w:asciiTheme="majorHAnsi" w:eastAsia="Times New Roman" w:hAnsiTheme="majorHAnsi" w:cstheme="majorHAnsi"/>
        </w:rPr>
        <w:t xml:space="preserve"> 263)</w:t>
      </w:r>
      <w:r w:rsidR="00E7117F" w:rsidRPr="000D7EC2">
        <w:rPr>
          <w:rFonts w:asciiTheme="majorHAnsi" w:eastAsia="Times New Roman" w:hAnsiTheme="majorHAnsi" w:cstheme="majorHAnsi"/>
        </w:rPr>
        <w:t>.</w:t>
      </w:r>
    </w:p>
    <w:p w14:paraId="6EE34946" w14:textId="77777777" w:rsidR="00C23562" w:rsidRPr="000D7EC2" w:rsidRDefault="00C23562" w:rsidP="007B0620">
      <w:pPr>
        <w:autoSpaceDE w:val="0"/>
        <w:autoSpaceDN w:val="0"/>
        <w:adjustRightInd w:val="0"/>
        <w:spacing w:after="0" w:line="240" w:lineRule="auto"/>
        <w:rPr>
          <w:rFonts w:asciiTheme="majorHAnsi" w:hAnsiTheme="majorHAnsi" w:cstheme="majorHAnsi"/>
          <w:kern w:val="24"/>
          <w:lang w:val="en-GB"/>
        </w:rPr>
      </w:pPr>
    </w:p>
    <w:p w14:paraId="61F382D9" w14:textId="77777777" w:rsidR="00EB1E42" w:rsidRPr="000D7EC2" w:rsidRDefault="00EB1E42" w:rsidP="007B0620">
      <w:pPr>
        <w:autoSpaceDE w:val="0"/>
        <w:autoSpaceDN w:val="0"/>
        <w:adjustRightInd w:val="0"/>
        <w:spacing w:after="0" w:line="240" w:lineRule="auto"/>
        <w:rPr>
          <w:rFonts w:asciiTheme="majorHAnsi" w:hAnsiTheme="majorHAnsi" w:cstheme="majorHAnsi"/>
          <w:b/>
          <w:bCs/>
          <w:lang w:val="en-GB"/>
        </w:rPr>
      </w:pPr>
      <w:r w:rsidRPr="000D7EC2">
        <w:rPr>
          <w:rFonts w:asciiTheme="majorHAnsi" w:hAnsiTheme="majorHAnsi" w:cstheme="majorHAnsi"/>
          <w:b/>
          <w:bCs/>
          <w:lang w:val="en-GB"/>
        </w:rPr>
        <w:t xml:space="preserve">The Use of Evidence of Torture or Ill-Treatment in Other Legal Procedures </w:t>
      </w:r>
    </w:p>
    <w:p w14:paraId="523D7C25" w14:textId="7E356869" w:rsidR="00C23562" w:rsidRPr="000D7EC2" w:rsidRDefault="00C23562" w:rsidP="007B0620">
      <w:pPr>
        <w:autoSpaceDE w:val="0"/>
        <w:autoSpaceDN w:val="0"/>
        <w:adjustRightInd w:val="0"/>
        <w:spacing w:after="0" w:line="240" w:lineRule="auto"/>
        <w:rPr>
          <w:rFonts w:asciiTheme="majorHAnsi" w:hAnsiTheme="majorHAnsi" w:cstheme="majorHAnsi"/>
        </w:rPr>
      </w:pPr>
      <w:r w:rsidRPr="000D7EC2">
        <w:rPr>
          <w:rFonts w:asciiTheme="majorHAnsi" w:hAnsiTheme="majorHAnsi" w:cstheme="majorHAnsi"/>
          <w:lang w:val="en-GB"/>
        </w:rPr>
        <w:t xml:space="preserve">Chapter III also includes new guidance </w:t>
      </w:r>
      <w:r w:rsidRPr="000D7EC2">
        <w:rPr>
          <w:rFonts w:asciiTheme="majorHAnsi" w:hAnsiTheme="majorHAnsi" w:cstheme="majorHAnsi"/>
        </w:rPr>
        <w:t>on the use of Evidence of Torture or Ill-Treatment in Other Legal Procedures, namely that:</w:t>
      </w:r>
    </w:p>
    <w:p w14:paraId="1BD07D59" w14:textId="3A100191"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The exclusionary rule applies in civil &amp; administrative legal procedures</w:t>
      </w:r>
      <w:r w:rsidR="00FB5FCA" w:rsidRPr="000D7EC2">
        <w:rPr>
          <w:rFonts w:asciiTheme="majorHAnsi" w:hAnsiTheme="majorHAnsi" w:cstheme="majorHAnsi"/>
        </w:rPr>
        <w:t xml:space="preserve"> (</w:t>
      </w:r>
      <w:r w:rsidR="00C90BA5" w:rsidRPr="000D7EC2">
        <w:rPr>
          <w:rFonts w:asciiTheme="majorHAnsi" w:hAnsiTheme="majorHAnsi" w:cstheme="majorHAnsi"/>
        </w:rPr>
        <w:t>para.</w:t>
      </w:r>
      <w:r w:rsidR="00FB5FCA" w:rsidRPr="000D7EC2">
        <w:rPr>
          <w:rFonts w:asciiTheme="majorHAnsi" w:hAnsiTheme="majorHAnsi" w:cstheme="majorHAnsi"/>
        </w:rPr>
        <w:t xml:space="preserve"> 264</w:t>
      </w:r>
      <w:proofErr w:type="gramStart"/>
      <w:r w:rsidR="00FB5FCA" w:rsidRPr="000D7EC2">
        <w:rPr>
          <w:rFonts w:asciiTheme="majorHAnsi" w:hAnsiTheme="majorHAnsi" w:cstheme="majorHAnsi"/>
        </w:rPr>
        <w:t>)</w:t>
      </w:r>
      <w:r w:rsidR="0079467B">
        <w:rPr>
          <w:rFonts w:asciiTheme="majorHAnsi" w:hAnsiTheme="majorHAnsi" w:cstheme="majorHAnsi"/>
        </w:rPr>
        <w:t>;</w:t>
      </w:r>
      <w:proofErr w:type="gramEnd"/>
    </w:p>
    <w:p w14:paraId="28657402" w14:textId="201FE398"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Decision-makers in asylum &amp; refoulment cases should apply the “more likely than not” standard of proof and consider clinical evidence even when there are negative credibility findings</w:t>
      </w:r>
      <w:r w:rsidR="00C20B6D" w:rsidRPr="000D7EC2">
        <w:rPr>
          <w:rFonts w:asciiTheme="majorHAnsi" w:hAnsiTheme="majorHAnsi" w:cstheme="majorHAnsi"/>
        </w:rPr>
        <w:t xml:space="preserve"> (</w:t>
      </w:r>
      <w:r w:rsidR="00C90BA5" w:rsidRPr="000D7EC2">
        <w:rPr>
          <w:rFonts w:asciiTheme="majorHAnsi" w:hAnsiTheme="majorHAnsi" w:cstheme="majorHAnsi"/>
        </w:rPr>
        <w:t>para.</w:t>
      </w:r>
      <w:r w:rsidR="00C20B6D" w:rsidRPr="000D7EC2">
        <w:rPr>
          <w:rFonts w:asciiTheme="majorHAnsi" w:hAnsiTheme="majorHAnsi" w:cstheme="majorHAnsi"/>
        </w:rPr>
        <w:t xml:space="preserve"> 265</w:t>
      </w:r>
      <w:proofErr w:type="gramStart"/>
      <w:r w:rsidR="00C20B6D" w:rsidRPr="000D7EC2">
        <w:rPr>
          <w:rFonts w:asciiTheme="majorHAnsi" w:hAnsiTheme="majorHAnsi" w:cstheme="majorHAnsi"/>
        </w:rPr>
        <w:t>)</w:t>
      </w:r>
      <w:r w:rsidR="0079467B">
        <w:rPr>
          <w:rFonts w:asciiTheme="majorHAnsi" w:hAnsiTheme="majorHAnsi" w:cstheme="majorHAnsi"/>
        </w:rPr>
        <w:t>;</w:t>
      </w:r>
      <w:proofErr w:type="gramEnd"/>
    </w:p>
    <w:p w14:paraId="57203ECD" w14:textId="026B0927"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lang w:val="en-GB"/>
        </w:rPr>
      </w:pPr>
      <w:r w:rsidRPr="000D7EC2">
        <w:rPr>
          <w:rFonts w:asciiTheme="majorHAnsi" w:hAnsiTheme="majorHAnsi" w:cstheme="majorHAnsi"/>
        </w:rPr>
        <w:t xml:space="preserve">And understand that the </w:t>
      </w:r>
      <w:r w:rsidRPr="000D7EC2">
        <w:rPr>
          <w:rFonts w:asciiTheme="majorHAnsi" w:eastAsia="Times New Roman" w:hAnsiTheme="majorHAnsi" w:cstheme="majorHAnsi"/>
        </w:rPr>
        <w:t>lack of clinical evidence does not establish that a person has not been tortured, or that the claim of a person alleging torture lacks credibility</w:t>
      </w:r>
      <w:r w:rsidR="00E606B6"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E606B6" w:rsidRPr="000D7EC2">
        <w:rPr>
          <w:rFonts w:asciiTheme="majorHAnsi" w:eastAsia="Times New Roman" w:hAnsiTheme="majorHAnsi" w:cstheme="majorHAnsi"/>
        </w:rPr>
        <w:t xml:space="preserve"> 265)</w:t>
      </w:r>
      <w:r w:rsidR="00E7117F" w:rsidRPr="000D7EC2">
        <w:rPr>
          <w:rFonts w:asciiTheme="majorHAnsi" w:eastAsia="Times New Roman" w:hAnsiTheme="majorHAnsi" w:cstheme="majorHAnsi"/>
        </w:rPr>
        <w:t>.</w:t>
      </w:r>
    </w:p>
    <w:p w14:paraId="0B1622A8" w14:textId="77777777" w:rsidR="00C23562" w:rsidRPr="000D7EC2" w:rsidRDefault="00C23562" w:rsidP="007B0620">
      <w:pPr>
        <w:autoSpaceDE w:val="0"/>
        <w:autoSpaceDN w:val="0"/>
        <w:adjustRightInd w:val="0"/>
        <w:spacing w:after="0" w:line="240" w:lineRule="auto"/>
        <w:rPr>
          <w:rFonts w:asciiTheme="majorHAnsi" w:hAnsiTheme="majorHAnsi" w:cstheme="majorHAnsi"/>
        </w:rPr>
      </w:pPr>
    </w:p>
    <w:p w14:paraId="4D313C5B" w14:textId="028F0443" w:rsidR="00162DE1" w:rsidRPr="000D7EC2" w:rsidRDefault="00162DE1" w:rsidP="007B0620">
      <w:pPr>
        <w:spacing w:after="0" w:line="240" w:lineRule="auto"/>
        <w:jc w:val="center"/>
        <w:rPr>
          <w:rFonts w:asciiTheme="majorHAnsi" w:hAnsiTheme="majorHAnsi" w:cstheme="majorHAnsi"/>
          <w:b/>
          <w:bCs/>
        </w:rPr>
      </w:pPr>
      <w:r w:rsidRPr="000D7EC2">
        <w:rPr>
          <w:rFonts w:asciiTheme="majorHAnsi" w:hAnsiTheme="majorHAnsi" w:cstheme="majorHAnsi"/>
          <w:b/>
          <w:bCs/>
        </w:rPr>
        <w:t xml:space="preserve">Chapter IV </w:t>
      </w:r>
      <w:r w:rsidR="00DC6354" w:rsidRPr="000D7EC2">
        <w:rPr>
          <w:rFonts w:asciiTheme="majorHAnsi" w:hAnsiTheme="majorHAnsi" w:cstheme="majorHAnsi"/>
          <w:b/>
          <w:bCs/>
        </w:rPr>
        <w:t xml:space="preserve">- </w:t>
      </w:r>
      <w:r w:rsidRPr="000D7EC2">
        <w:rPr>
          <w:rFonts w:asciiTheme="majorHAnsi" w:hAnsiTheme="majorHAnsi" w:cstheme="majorHAnsi"/>
          <w:b/>
          <w:bCs/>
        </w:rPr>
        <w:t>General Considerations for Interviews</w:t>
      </w:r>
    </w:p>
    <w:p w14:paraId="791011F4" w14:textId="77777777" w:rsidR="008D19CB" w:rsidRPr="000D7EC2" w:rsidRDefault="008D19CB" w:rsidP="007B0620">
      <w:pPr>
        <w:spacing w:after="0" w:line="240" w:lineRule="auto"/>
        <w:rPr>
          <w:rFonts w:asciiTheme="majorHAnsi" w:hAnsiTheme="majorHAnsi" w:cstheme="majorHAnsi"/>
        </w:rPr>
      </w:pPr>
    </w:p>
    <w:p w14:paraId="2836EF2C" w14:textId="77777777" w:rsidR="00673870" w:rsidRPr="000D7EC2" w:rsidRDefault="00673870" w:rsidP="007B0620">
      <w:pPr>
        <w:autoSpaceDE w:val="0"/>
        <w:autoSpaceDN w:val="0"/>
        <w:adjustRightInd w:val="0"/>
        <w:spacing w:after="0" w:line="240" w:lineRule="auto"/>
        <w:rPr>
          <w:rFonts w:asciiTheme="majorHAnsi" w:eastAsia="Times New Roman" w:hAnsiTheme="majorHAnsi" w:cstheme="majorHAnsi"/>
          <w:b/>
          <w:bCs/>
        </w:rPr>
      </w:pPr>
      <w:r w:rsidRPr="000D7EC2">
        <w:rPr>
          <w:rFonts w:asciiTheme="majorHAnsi" w:eastAsia="Times New Roman" w:hAnsiTheme="majorHAnsi" w:cstheme="majorHAnsi"/>
          <w:b/>
          <w:bCs/>
        </w:rPr>
        <w:t>Preliminary Considerations</w:t>
      </w:r>
    </w:p>
    <w:p w14:paraId="6D5F7E1C" w14:textId="35BAC8CC" w:rsidR="00C23562" w:rsidRPr="000D7EC2" w:rsidRDefault="00C23562" w:rsidP="007B0620">
      <w:pPr>
        <w:autoSpaceDE w:val="0"/>
        <w:autoSpaceDN w:val="0"/>
        <w:adjustRightInd w:val="0"/>
        <w:spacing w:after="0" w:line="240" w:lineRule="auto"/>
        <w:rPr>
          <w:rFonts w:asciiTheme="majorHAnsi" w:eastAsia="Times New Roman" w:hAnsiTheme="majorHAnsi" w:cstheme="majorHAnsi"/>
        </w:rPr>
      </w:pPr>
      <w:r w:rsidRPr="000D7EC2">
        <w:rPr>
          <w:rFonts w:asciiTheme="majorHAnsi" w:eastAsia="Times New Roman" w:hAnsiTheme="majorHAnsi" w:cstheme="majorHAnsi"/>
        </w:rPr>
        <w:t>Chapter IV includes updates and clarification</w:t>
      </w:r>
      <w:r w:rsidR="00673870" w:rsidRPr="000D7EC2">
        <w:rPr>
          <w:rFonts w:asciiTheme="majorHAnsi" w:eastAsia="Times New Roman" w:hAnsiTheme="majorHAnsi" w:cstheme="majorHAnsi"/>
        </w:rPr>
        <w:t xml:space="preserve"> in the section entitled Preliminary Considerations</w:t>
      </w:r>
      <w:r w:rsidRPr="000D7EC2">
        <w:rPr>
          <w:rFonts w:asciiTheme="majorHAnsi" w:eastAsia="Times New Roman" w:hAnsiTheme="majorHAnsi" w:cstheme="majorHAnsi"/>
        </w:rPr>
        <w:t>, for example that clinicians should:</w:t>
      </w:r>
    </w:p>
    <w:p w14:paraId="0375EE56" w14:textId="5F4AC2DB" w:rsidR="00C23562" w:rsidRPr="000D7EC2" w:rsidRDefault="00C23562" w:rsidP="007B0620">
      <w:pPr>
        <w:numPr>
          <w:ilvl w:val="0"/>
          <w:numId w:val="1"/>
        </w:numPr>
        <w:autoSpaceDE w:val="0"/>
        <w:autoSpaceDN w:val="0"/>
        <w:adjustRightInd w:val="0"/>
        <w:spacing w:after="0" w:line="240" w:lineRule="auto"/>
        <w:ind w:left="450" w:hanging="450"/>
        <w:rPr>
          <w:rFonts w:asciiTheme="majorHAnsi" w:eastAsia="Times New Roman" w:hAnsiTheme="majorHAnsi" w:cstheme="majorHAnsi"/>
        </w:rPr>
      </w:pPr>
      <w:r w:rsidRPr="000D7EC2">
        <w:rPr>
          <w:rFonts w:asciiTheme="majorHAnsi" w:eastAsia="Times New Roman" w:hAnsiTheme="majorHAnsi" w:cstheme="majorHAnsi"/>
        </w:rPr>
        <w:t xml:space="preserve">Be aware of essential conditions and interview skills and apply them in their documentation practices </w:t>
      </w:r>
      <w:proofErr w:type="gramStart"/>
      <w:r w:rsidRPr="000D7EC2">
        <w:rPr>
          <w:rFonts w:asciiTheme="majorHAnsi" w:eastAsia="Times New Roman" w:hAnsiTheme="majorHAnsi" w:cstheme="majorHAnsi"/>
        </w:rPr>
        <w:t>including:</w:t>
      </w:r>
      <w:proofErr w:type="gramEnd"/>
      <w:r w:rsidRPr="000D7EC2">
        <w:rPr>
          <w:rFonts w:asciiTheme="majorHAnsi" w:eastAsia="Times New Roman" w:hAnsiTheme="majorHAnsi" w:cstheme="majorHAnsi"/>
        </w:rPr>
        <w:t xml:space="preserve"> objectivity, impartiality, accuracy, essential knowledge, safety, privacy, timing, building trust &amp; rapport, empathy, </w:t>
      </w:r>
      <w:r w:rsidRPr="000D7EC2">
        <w:rPr>
          <w:rFonts w:asciiTheme="majorHAnsi" w:eastAsia="Times New Roman" w:hAnsiTheme="majorHAnsi" w:cstheme="majorHAnsi"/>
        </w:rPr>
        <w:lastRenderedPageBreak/>
        <w:t>honesty, and explaining the purpose &amp; content of the evaluation including any mandatory reporting requirements</w:t>
      </w:r>
      <w:r w:rsidR="0035424D"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35424D" w:rsidRPr="000D7EC2">
        <w:rPr>
          <w:rFonts w:asciiTheme="majorHAnsi" w:eastAsia="Times New Roman" w:hAnsiTheme="majorHAnsi" w:cstheme="majorHAnsi"/>
        </w:rPr>
        <w:t xml:space="preserve">  269</w:t>
      </w:r>
      <w:proofErr w:type="gramStart"/>
      <w:r w:rsidR="0035424D" w:rsidRPr="000D7EC2">
        <w:rPr>
          <w:rFonts w:asciiTheme="majorHAnsi" w:eastAsia="Times New Roman" w:hAnsiTheme="majorHAnsi" w:cstheme="majorHAnsi"/>
        </w:rPr>
        <w:t>)</w:t>
      </w:r>
      <w:r w:rsidR="0079467B">
        <w:rPr>
          <w:rFonts w:asciiTheme="majorHAnsi" w:eastAsia="Times New Roman" w:hAnsiTheme="majorHAnsi" w:cstheme="majorHAnsi"/>
        </w:rPr>
        <w:t>;</w:t>
      </w:r>
      <w:proofErr w:type="gramEnd"/>
    </w:p>
    <w:p w14:paraId="5E451DF3" w14:textId="2E21FAD0" w:rsidR="00C23562" w:rsidRPr="000D7EC2" w:rsidRDefault="00673870" w:rsidP="007B0620">
      <w:pPr>
        <w:numPr>
          <w:ilvl w:val="0"/>
          <w:numId w:val="1"/>
        </w:numPr>
        <w:autoSpaceDE w:val="0"/>
        <w:autoSpaceDN w:val="0"/>
        <w:adjustRightInd w:val="0"/>
        <w:spacing w:after="0" w:line="240" w:lineRule="auto"/>
        <w:ind w:left="450" w:hanging="450"/>
        <w:rPr>
          <w:rFonts w:asciiTheme="majorHAnsi" w:eastAsia="Times New Roman" w:hAnsiTheme="majorHAnsi" w:cstheme="majorHAnsi"/>
        </w:rPr>
      </w:pPr>
      <w:r w:rsidRPr="000D7EC2">
        <w:rPr>
          <w:rFonts w:asciiTheme="majorHAnsi" w:eastAsia="Times New Roman" w:hAnsiTheme="majorHAnsi" w:cstheme="majorHAnsi"/>
        </w:rPr>
        <w:t>A</w:t>
      </w:r>
      <w:r w:rsidR="00C23562" w:rsidRPr="000D7EC2">
        <w:rPr>
          <w:rFonts w:asciiTheme="majorHAnsi" w:eastAsia="Times New Roman" w:hAnsiTheme="majorHAnsi" w:cstheme="majorHAnsi"/>
        </w:rPr>
        <w:t xml:space="preserve">nticipate and mitigate </w:t>
      </w:r>
      <w:proofErr w:type="spellStart"/>
      <w:r w:rsidR="00C23562" w:rsidRPr="000D7EC2">
        <w:rPr>
          <w:rFonts w:asciiTheme="majorHAnsi" w:eastAsia="Times New Roman" w:hAnsiTheme="majorHAnsi" w:cstheme="majorHAnsi"/>
        </w:rPr>
        <w:t>retraumatisation</w:t>
      </w:r>
      <w:proofErr w:type="spellEnd"/>
      <w:r w:rsidR="00C23562" w:rsidRPr="000D7EC2">
        <w:rPr>
          <w:rFonts w:asciiTheme="majorHAnsi" w:eastAsia="Times New Roman" w:hAnsiTheme="majorHAnsi" w:cstheme="majorHAnsi"/>
        </w:rPr>
        <w:t xml:space="preserve"> in seeking disclosure ill-treatment, especially of sexual torture (</w:t>
      </w:r>
      <w:r w:rsidR="00C90BA5" w:rsidRPr="000D7EC2">
        <w:rPr>
          <w:rFonts w:asciiTheme="majorHAnsi" w:eastAsia="Times New Roman" w:hAnsiTheme="majorHAnsi" w:cstheme="majorHAnsi"/>
        </w:rPr>
        <w:t>para.</w:t>
      </w:r>
      <w:r w:rsidR="00120695" w:rsidRPr="000D7EC2">
        <w:rPr>
          <w:rFonts w:asciiTheme="majorHAnsi" w:eastAsia="Times New Roman" w:hAnsiTheme="majorHAnsi" w:cstheme="majorHAnsi"/>
        </w:rPr>
        <w:t xml:space="preserve"> </w:t>
      </w:r>
      <w:r w:rsidR="00C23562" w:rsidRPr="000D7EC2">
        <w:rPr>
          <w:rFonts w:asciiTheme="majorHAnsi" w:eastAsia="Times New Roman" w:hAnsiTheme="majorHAnsi" w:cstheme="majorHAnsi"/>
        </w:rPr>
        <w:t>274</w:t>
      </w:r>
      <w:proofErr w:type="gramStart"/>
      <w:r w:rsidR="00C23562" w:rsidRPr="000D7EC2">
        <w:rPr>
          <w:rFonts w:asciiTheme="majorHAnsi" w:eastAsia="Times New Roman" w:hAnsiTheme="majorHAnsi" w:cstheme="majorHAnsi"/>
        </w:rPr>
        <w:t>)</w:t>
      </w:r>
      <w:r w:rsidR="0079467B">
        <w:rPr>
          <w:rFonts w:asciiTheme="majorHAnsi" w:eastAsia="Times New Roman" w:hAnsiTheme="majorHAnsi" w:cstheme="majorHAnsi"/>
        </w:rPr>
        <w:t>;</w:t>
      </w:r>
      <w:proofErr w:type="gramEnd"/>
      <w:r w:rsidR="00C23562" w:rsidRPr="000D7EC2">
        <w:rPr>
          <w:rFonts w:asciiTheme="majorHAnsi" w:eastAsia="Times New Roman" w:hAnsiTheme="majorHAnsi" w:cstheme="majorHAnsi"/>
        </w:rPr>
        <w:t xml:space="preserve"> </w:t>
      </w:r>
    </w:p>
    <w:p w14:paraId="1C9AE2C6" w14:textId="52223369" w:rsidR="00C23562" w:rsidRPr="000D7EC2" w:rsidRDefault="00673870" w:rsidP="007B0620">
      <w:pPr>
        <w:numPr>
          <w:ilvl w:val="0"/>
          <w:numId w:val="1"/>
        </w:numPr>
        <w:autoSpaceDE w:val="0"/>
        <w:autoSpaceDN w:val="0"/>
        <w:adjustRightInd w:val="0"/>
        <w:spacing w:after="0" w:line="240" w:lineRule="auto"/>
        <w:ind w:left="450" w:hanging="450"/>
        <w:rPr>
          <w:rFonts w:asciiTheme="majorHAnsi" w:eastAsia="Times New Roman" w:hAnsiTheme="majorHAnsi" w:cstheme="majorHAnsi"/>
        </w:rPr>
      </w:pPr>
      <w:r w:rsidRPr="000D7EC2">
        <w:rPr>
          <w:rFonts w:asciiTheme="majorHAnsi" w:eastAsia="Times New Roman" w:hAnsiTheme="majorHAnsi" w:cstheme="majorHAnsi"/>
        </w:rPr>
        <w:t>U</w:t>
      </w:r>
      <w:r w:rsidR="00C23562" w:rsidRPr="000D7EC2">
        <w:rPr>
          <w:rFonts w:asciiTheme="majorHAnsi" w:eastAsia="Times New Roman" w:hAnsiTheme="majorHAnsi" w:cstheme="majorHAnsi"/>
        </w:rPr>
        <w:t xml:space="preserve">nderstand torture and ill-treatment based on gender, sexual </w:t>
      </w:r>
      <w:proofErr w:type="gramStart"/>
      <w:r w:rsidR="00C23562" w:rsidRPr="000D7EC2">
        <w:rPr>
          <w:rFonts w:asciiTheme="majorHAnsi" w:eastAsia="Times New Roman" w:hAnsiTheme="majorHAnsi" w:cstheme="majorHAnsi"/>
        </w:rPr>
        <w:t>orientation</w:t>
      </w:r>
      <w:proofErr w:type="gramEnd"/>
      <w:r w:rsidR="00C23562" w:rsidRPr="000D7EC2">
        <w:rPr>
          <w:rFonts w:asciiTheme="majorHAnsi" w:eastAsia="Times New Roman" w:hAnsiTheme="majorHAnsi" w:cstheme="majorHAnsi"/>
        </w:rPr>
        <w:t xml:space="preserve"> and gender identity and how the gender of the clinician may also influence the evaluation process (</w:t>
      </w:r>
      <w:r w:rsidR="00C90BA5" w:rsidRPr="000D7EC2">
        <w:rPr>
          <w:rFonts w:asciiTheme="majorHAnsi" w:eastAsia="Times New Roman" w:hAnsiTheme="majorHAnsi" w:cstheme="majorHAnsi"/>
        </w:rPr>
        <w:t>para.</w:t>
      </w:r>
      <w:r w:rsidR="00832167" w:rsidRPr="000D7EC2">
        <w:rPr>
          <w:rFonts w:asciiTheme="majorHAnsi" w:eastAsia="Times New Roman" w:hAnsiTheme="majorHAnsi" w:cstheme="majorHAnsi"/>
        </w:rPr>
        <w:t xml:space="preserve"> </w:t>
      </w:r>
      <w:r w:rsidR="00C23562" w:rsidRPr="000D7EC2">
        <w:rPr>
          <w:rFonts w:asciiTheme="majorHAnsi" w:eastAsia="Times New Roman" w:hAnsiTheme="majorHAnsi" w:cstheme="majorHAnsi"/>
        </w:rPr>
        <w:t>283)</w:t>
      </w:r>
      <w:r w:rsidR="009D7704" w:rsidRPr="000D7EC2">
        <w:rPr>
          <w:rFonts w:asciiTheme="majorHAnsi" w:eastAsia="Times New Roman" w:hAnsiTheme="majorHAnsi" w:cstheme="majorHAnsi"/>
        </w:rPr>
        <w:t>.</w:t>
      </w:r>
    </w:p>
    <w:p w14:paraId="7CFA8431" w14:textId="051B2A8D" w:rsidR="00C23562" w:rsidRPr="000D7EC2" w:rsidRDefault="00C23562" w:rsidP="007B0620">
      <w:pPr>
        <w:numPr>
          <w:ilvl w:val="0"/>
          <w:numId w:val="1"/>
        </w:numPr>
        <w:autoSpaceDE w:val="0"/>
        <w:autoSpaceDN w:val="0"/>
        <w:adjustRightInd w:val="0"/>
        <w:spacing w:after="0" w:line="240" w:lineRule="auto"/>
        <w:ind w:left="450" w:hanging="450"/>
        <w:rPr>
          <w:rFonts w:asciiTheme="majorHAnsi" w:eastAsia="Times New Roman" w:hAnsiTheme="majorHAnsi" w:cstheme="majorHAnsi"/>
        </w:rPr>
      </w:pPr>
      <w:r w:rsidRPr="000D7EC2">
        <w:rPr>
          <w:rFonts w:asciiTheme="majorHAnsi" w:eastAsia="Times New Roman" w:hAnsiTheme="majorHAnsi" w:cstheme="majorHAnsi"/>
        </w:rPr>
        <w:t>In interviewing children, clinicians should (</w:t>
      </w:r>
      <w:r w:rsidR="00C90BA5" w:rsidRPr="000D7EC2">
        <w:rPr>
          <w:rFonts w:asciiTheme="majorHAnsi" w:eastAsia="Times New Roman" w:hAnsiTheme="majorHAnsi" w:cstheme="majorHAnsi"/>
        </w:rPr>
        <w:t>para.</w:t>
      </w:r>
      <w:r w:rsidR="0073735F" w:rsidRPr="000D7EC2">
        <w:rPr>
          <w:rFonts w:asciiTheme="majorHAnsi" w:eastAsia="Times New Roman" w:hAnsiTheme="majorHAnsi" w:cstheme="majorHAnsi"/>
        </w:rPr>
        <w:t xml:space="preserve"> </w:t>
      </w:r>
      <w:r w:rsidRPr="000D7EC2">
        <w:rPr>
          <w:rFonts w:asciiTheme="majorHAnsi" w:eastAsia="Times New Roman" w:hAnsiTheme="majorHAnsi" w:cstheme="majorHAnsi"/>
        </w:rPr>
        <w:t>284-293):</w:t>
      </w:r>
    </w:p>
    <w:p w14:paraId="31AE49D5" w14:textId="51D6C653" w:rsidR="00C23562" w:rsidRPr="000D7EC2" w:rsidRDefault="00C23562" w:rsidP="007B0620">
      <w:pPr>
        <w:numPr>
          <w:ilvl w:val="0"/>
          <w:numId w:val="1"/>
        </w:numPr>
        <w:autoSpaceDE w:val="0"/>
        <w:autoSpaceDN w:val="0"/>
        <w:adjustRightInd w:val="0"/>
        <w:spacing w:after="0" w:line="240" w:lineRule="auto"/>
        <w:ind w:left="1170" w:hanging="450"/>
        <w:rPr>
          <w:rFonts w:asciiTheme="majorHAnsi" w:eastAsia="Times New Roman" w:hAnsiTheme="majorHAnsi" w:cstheme="majorHAnsi"/>
        </w:rPr>
      </w:pPr>
      <w:r w:rsidRPr="000D7EC2">
        <w:rPr>
          <w:rFonts w:asciiTheme="majorHAnsi" w:eastAsia="Times New Roman" w:hAnsiTheme="majorHAnsi" w:cstheme="majorHAnsi"/>
        </w:rPr>
        <w:t xml:space="preserve">Obtain specialized </w:t>
      </w:r>
      <w:proofErr w:type="gramStart"/>
      <w:r w:rsidRPr="000D7EC2">
        <w:rPr>
          <w:rFonts w:asciiTheme="majorHAnsi" w:eastAsia="Times New Roman" w:hAnsiTheme="majorHAnsi" w:cstheme="majorHAnsi"/>
        </w:rPr>
        <w:t>training</w:t>
      </w:r>
      <w:r w:rsidR="0079467B">
        <w:rPr>
          <w:rFonts w:asciiTheme="majorHAnsi" w:eastAsia="Times New Roman" w:hAnsiTheme="majorHAnsi" w:cstheme="majorHAnsi"/>
        </w:rPr>
        <w:t>;</w:t>
      </w:r>
      <w:proofErr w:type="gramEnd"/>
    </w:p>
    <w:p w14:paraId="065337F0" w14:textId="7F9FAE30" w:rsidR="00C23562" w:rsidRPr="000D7EC2" w:rsidRDefault="00C23562" w:rsidP="007B0620">
      <w:pPr>
        <w:numPr>
          <w:ilvl w:val="0"/>
          <w:numId w:val="1"/>
        </w:numPr>
        <w:autoSpaceDE w:val="0"/>
        <w:autoSpaceDN w:val="0"/>
        <w:adjustRightInd w:val="0"/>
        <w:spacing w:after="0" w:line="240" w:lineRule="auto"/>
        <w:ind w:left="1170" w:hanging="450"/>
        <w:rPr>
          <w:rFonts w:asciiTheme="majorHAnsi" w:eastAsia="Times New Roman" w:hAnsiTheme="majorHAnsi" w:cstheme="majorHAnsi"/>
        </w:rPr>
      </w:pPr>
      <w:r w:rsidRPr="000D7EC2">
        <w:rPr>
          <w:rFonts w:asciiTheme="majorHAnsi" w:eastAsia="Times New Roman" w:hAnsiTheme="majorHAnsi" w:cstheme="majorHAnsi"/>
        </w:rPr>
        <w:t xml:space="preserve">Take time to build rapport using clear &amp; age-appropriate language, give breaks and opportunities for </w:t>
      </w:r>
      <w:proofErr w:type="gramStart"/>
      <w:r w:rsidRPr="000D7EC2">
        <w:rPr>
          <w:rFonts w:asciiTheme="majorHAnsi" w:eastAsia="Times New Roman" w:hAnsiTheme="majorHAnsi" w:cstheme="majorHAnsi"/>
        </w:rPr>
        <w:t>questions</w:t>
      </w:r>
      <w:r w:rsidR="0079467B">
        <w:rPr>
          <w:rFonts w:asciiTheme="majorHAnsi" w:eastAsia="Times New Roman" w:hAnsiTheme="majorHAnsi" w:cstheme="majorHAnsi"/>
        </w:rPr>
        <w:t>;</w:t>
      </w:r>
      <w:proofErr w:type="gramEnd"/>
    </w:p>
    <w:p w14:paraId="4195B792" w14:textId="73373371" w:rsidR="00C23562" w:rsidRPr="000D7EC2" w:rsidRDefault="00C23562" w:rsidP="007B0620">
      <w:pPr>
        <w:numPr>
          <w:ilvl w:val="0"/>
          <w:numId w:val="1"/>
        </w:numPr>
        <w:autoSpaceDE w:val="0"/>
        <w:autoSpaceDN w:val="0"/>
        <w:adjustRightInd w:val="0"/>
        <w:spacing w:after="0" w:line="240" w:lineRule="auto"/>
        <w:ind w:left="1170" w:hanging="450"/>
        <w:rPr>
          <w:rFonts w:asciiTheme="majorHAnsi" w:eastAsia="Times New Roman" w:hAnsiTheme="majorHAnsi" w:cstheme="majorHAnsi"/>
        </w:rPr>
      </w:pPr>
      <w:r w:rsidRPr="000D7EC2">
        <w:rPr>
          <w:rFonts w:asciiTheme="majorHAnsi" w:eastAsia="Times New Roman" w:hAnsiTheme="majorHAnsi" w:cstheme="majorHAnsi"/>
        </w:rPr>
        <w:t xml:space="preserve">Respect the right to informed consent of both parent/guardian and the </w:t>
      </w:r>
      <w:proofErr w:type="gramStart"/>
      <w:r w:rsidRPr="000D7EC2">
        <w:rPr>
          <w:rFonts w:asciiTheme="majorHAnsi" w:eastAsia="Times New Roman" w:hAnsiTheme="majorHAnsi" w:cstheme="majorHAnsi"/>
        </w:rPr>
        <w:t>child</w:t>
      </w:r>
      <w:r w:rsidR="0079467B">
        <w:rPr>
          <w:rFonts w:asciiTheme="majorHAnsi" w:eastAsia="Times New Roman" w:hAnsiTheme="majorHAnsi" w:cstheme="majorHAnsi"/>
        </w:rPr>
        <w:t>;</w:t>
      </w:r>
      <w:proofErr w:type="gramEnd"/>
    </w:p>
    <w:p w14:paraId="27B03D86" w14:textId="6411AE39" w:rsidR="00C23562" w:rsidRPr="000D7EC2" w:rsidRDefault="00C23562" w:rsidP="007B0620">
      <w:pPr>
        <w:numPr>
          <w:ilvl w:val="0"/>
          <w:numId w:val="1"/>
        </w:numPr>
        <w:autoSpaceDE w:val="0"/>
        <w:autoSpaceDN w:val="0"/>
        <w:adjustRightInd w:val="0"/>
        <w:spacing w:after="0" w:line="240" w:lineRule="auto"/>
        <w:ind w:left="1170" w:hanging="450"/>
        <w:rPr>
          <w:rFonts w:asciiTheme="majorHAnsi" w:eastAsia="Times New Roman" w:hAnsiTheme="majorHAnsi" w:cstheme="majorHAnsi"/>
        </w:rPr>
      </w:pPr>
      <w:r w:rsidRPr="000D7EC2">
        <w:rPr>
          <w:rFonts w:asciiTheme="majorHAnsi" w:eastAsia="Times New Roman" w:hAnsiTheme="majorHAnsi" w:cstheme="majorHAnsi"/>
        </w:rPr>
        <w:t xml:space="preserve">Understand that trauma &amp; parental separation may adversely affect memory </w:t>
      </w:r>
      <w:proofErr w:type="gramStart"/>
      <w:r w:rsidRPr="000D7EC2">
        <w:rPr>
          <w:rFonts w:asciiTheme="majorHAnsi" w:eastAsia="Times New Roman" w:hAnsiTheme="majorHAnsi" w:cstheme="majorHAnsi"/>
        </w:rPr>
        <w:t>formation</w:t>
      </w:r>
      <w:r w:rsidR="0079467B">
        <w:rPr>
          <w:rFonts w:asciiTheme="majorHAnsi" w:eastAsia="Times New Roman" w:hAnsiTheme="majorHAnsi" w:cstheme="majorHAnsi"/>
        </w:rPr>
        <w:t>;</w:t>
      </w:r>
      <w:proofErr w:type="gramEnd"/>
    </w:p>
    <w:p w14:paraId="2F34FD38" w14:textId="779B9C21" w:rsidR="00C23562" w:rsidRPr="000D7EC2" w:rsidRDefault="00C23562" w:rsidP="007B0620">
      <w:pPr>
        <w:numPr>
          <w:ilvl w:val="0"/>
          <w:numId w:val="1"/>
        </w:numPr>
        <w:autoSpaceDE w:val="0"/>
        <w:autoSpaceDN w:val="0"/>
        <w:adjustRightInd w:val="0"/>
        <w:spacing w:after="0" w:line="240" w:lineRule="auto"/>
        <w:ind w:left="1170" w:hanging="450"/>
        <w:rPr>
          <w:rFonts w:asciiTheme="majorHAnsi" w:eastAsia="Times New Roman" w:hAnsiTheme="majorHAnsi" w:cstheme="majorHAnsi"/>
        </w:rPr>
      </w:pPr>
      <w:r w:rsidRPr="000D7EC2">
        <w:rPr>
          <w:rFonts w:asciiTheme="majorHAnsi" w:eastAsia="Times New Roman" w:hAnsiTheme="majorHAnsi" w:cstheme="majorHAnsi"/>
        </w:rPr>
        <w:t xml:space="preserve">Understand age-related effects of trauma &amp; potential beneficial and adverse role of parents/guardians in the </w:t>
      </w:r>
      <w:proofErr w:type="gramStart"/>
      <w:r w:rsidRPr="000D7EC2">
        <w:rPr>
          <w:rFonts w:asciiTheme="majorHAnsi" w:eastAsia="Times New Roman" w:hAnsiTheme="majorHAnsi" w:cstheme="majorHAnsi"/>
        </w:rPr>
        <w:t>interview</w:t>
      </w:r>
      <w:r w:rsidR="0079467B">
        <w:rPr>
          <w:rFonts w:asciiTheme="majorHAnsi" w:eastAsia="Times New Roman" w:hAnsiTheme="majorHAnsi" w:cstheme="majorHAnsi"/>
        </w:rPr>
        <w:t>;</w:t>
      </w:r>
      <w:proofErr w:type="gramEnd"/>
    </w:p>
    <w:p w14:paraId="58D47432" w14:textId="7E3C09CF" w:rsidR="00E646F2" w:rsidRPr="000D7EC2" w:rsidRDefault="00E646F2" w:rsidP="007B0620">
      <w:pPr>
        <w:numPr>
          <w:ilvl w:val="0"/>
          <w:numId w:val="1"/>
        </w:numPr>
        <w:autoSpaceDE w:val="0"/>
        <w:autoSpaceDN w:val="0"/>
        <w:adjustRightInd w:val="0"/>
        <w:spacing w:after="0" w:line="240" w:lineRule="auto"/>
        <w:ind w:left="1170" w:hanging="450"/>
        <w:rPr>
          <w:rFonts w:asciiTheme="majorHAnsi" w:eastAsia="Times New Roman" w:hAnsiTheme="majorHAnsi" w:cstheme="majorHAnsi"/>
        </w:rPr>
      </w:pPr>
      <w:r w:rsidRPr="000D7EC2">
        <w:rPr>
          <w:rFonts w:asciiTheme="majorHAnsi" w:eastAsia="Times New Roman" w:hAnsiTheme="majorHAnsi" w:cstheme="majorHAnsi"/>
        </w:rPr>
        <w:t xml:space="preserve">Recognize how the presence of parents can affect a child’s comfort in sharing </w:t>
      </w:r>
      <w:proofErr w:type="gramStart"/>
      <w:r w:rsidRPr="000D7EC2">
        <w:rPr>
          <w:rFonts w:asciiTheme="majorHAnsi" w:eastAsia="Times New Roman" w:hAnsiTheme="majorHAnsi" w:cstheme="majorHAnsi"/>
        </w:rPr>
        <w:t>information</w:t>
      </w:r>
      <w:r w:rsidR="0079467B">
        <w:rPr>
          <w:rFonts w:asciiTheme="majorHAnsi" w:eastAsia="Times New Roman" w:hAnsiTheme="majorHAnsi" w:cstheme="majorHAnsi"/>
        </w:rPr>
        <w:t>;</w:t>
      </w:r>
      <w:proofErr w:type="gramEnd"/>
    </w:p>
    <w:p w14:paraId="1EE32862" w14:textId="27026160" w:rsidR="00C23562" w:rsidRPr="000D7EC2" w:rsidRDefault="00C23562" w:rsidP="007B0620">
      <w:pPr>
        <w:numPr>
          <w:ilvl w:val="0"/>
          <w:numId w:val="1"/>
        </w:numPr>
        <w:autoSpaceDE w:val="0"/>
        <w:autoSpaceDN w:val="0"/>
        <w:adjustRightInd w:val="0"/>
        <w:spacing w:after="0" w:line="240" w:lineRule="auto"/>
        <w:ind w:left="1170" w:hanging="450"/>
        <w:rPr>
          <w:rFonts w:asciiTheme="majorHAnsi" w:eastAsia="Times New Roman" w:hAnsiTheme="majorHAnsi" w:cstheme="majorHAnsi"/>
        </w:rPr>
      </w:pPr>
      <w:r w:rsidRPr="000D7EC2">
        <w:rPr>
          <w:rFonts w:asciiTheme="majorHAnsi" w:eastAsia="Times New Roman" w:hAnsiTheme="majorHAnsi" w:cstheme="majorHAnsi"/>
        </w:rPr>
        <w:t xml:space="preserve">Use age-appropriate questioning </w:t>
      </w:r>
      <w:proofErr w:type="gramStart"/>
      <w:r w:rsidR="0079467B" w:rsidRPr="000D7EC2">
        <w:rPr>
          <w:rFonts w:asciiTheme="majorHAnsi" w:eastAsia="Times New Roman" w:hAnsiTheme="majorHAnsi" w:cstheme="majorHAnsi"/>
        </w:rPr>
        <w:t>techniques</w:t>
      </w:r>
      <w:r w:rsidR="0079467B">
        <w:rPr>
          <w:rFonts w:asciiTheme="majorHAnsi" w:eastAsia="Times New Roman" w:hAnsiTheme="majorHAnsi" w:cstheme="majorHAnsi"/>
        </w:rPr>
        <w:t>;</w:t>
      </w:r>
      <w:proofErr w:type="gramEnd"/>
    </w:p>
    <w:p w14:paraId="44735409" w14:textId="36417DB6" w:rsidR="004F6F9A" w:rsidRPr="000D7EC2" w:rsidRDefault="004F6F9A" w:rsidP="007B0620">
      <w:pPr>
        <w:numPr>
          <w:ilvl w:val="0"/>
          <w:numId w:val="1"/>
        </w:numPr>
        <w:autoSpaceDE w:val="0"/>
        <w:autoSpaceDN w:val="0"/>
        <w:adjustRightInd w:val="0"/>
        <w:spacing w:after="0" w:line="240" w:lineRule="auto"/>
        <w:ind w:left="1170" w:hanging="450"/>
        <w:rPr>
          <w:rFonts w:asciiTheme="majorHAnsi" w:eastAsia="Times New Roman" w:hAnsiTheme="majorHAnsi" w:cstheme="majorHAnsi"/>
        </w:rPr>
      </w:pPr>
      <w:r w:rsidRPr="000D7EC2">
        <w:rPr>
          <w:rFonts w:asciiTheme="majorHAnsi" w:eastAsia="Times New Roman" w:hAnsiTheme="majorHAnsi" w:cstheme="majorHAnsi"/>
        </w:rPr>
        <w:t xml:space="preserve">Use effective techniques for eliciting reactions such as </w:t>
      </w:r>
      <w:r w:rsidRPr="000D7EC2">
        <w:rPr>
          <w:rFonts w:asciiTheme="majorHAnsi" w:hAnsiTheme="majorHAnsi" w:cstheme="majorHAnsi"/>
          <w:color w:val="000000" w:themeColor="text1"/>
        </w:rPr>
        <w:t xml:space="preserve">drawing a timeline, using well </w:t>
      </w:r>
      <w:proofErr w:type="gramStart"/>
      <w:r w:rsidRPr="000D7EC2">
        <w:rPr>
          <w:rFonts w:asciiTheme="majorHAnsi" w:hAnsiTheme="majorHAnsi" w:cstheme="majorHAnsi"/>
          <w:color w:val="000000" w:themeColor="text1"/>
        </w:rPr>
        <w:t>know</w:t>
      </w:r>
      <w:proofErr w:type="gramEnd"/>
      <w:r w:rsidRPr="000D7EC2">
        <w:rPr>
          <w:rFonts w:asciiTheme="majorHAnsi" w:hAnsiTheme="majorHAnsi" w:cstheme="majorHAnsi"/>
          <w:color w:val="000000" w:themeColor="text1"/>
        </w:rPr>
        <w:t xml:space="preserve"> chronological anchors, using movement to relax, and drawing pictures and explaining it. Although toys can be helpful for calming children, they should not be used to elicit history as </w:t>
      </w:r>
      <w:proofErr w:type="gramStart"/>
      <w:r w:rsidRPr="000D7EC2">
        <w:rPr>
          <w:rFonts w:asciiTheme="majorHAnsi" w:hAnsiTheme="majorHAnsi" w:cstheme="majorHAnsi"/>
          <w:color w:val="000000" w:themeColor="text1"/>
        </w:rPr>
        <w:t>it</w:t>
      </w:r>
      <w:proofErr w:type="gramEnd"/>
      <w:r w:rsidRPr="000D7EC2">
        <w:rPr>
          <w:rFonts w:asciiTheme="majorHAnsi" w:hAnsiTheme="majorHAnsi" w:cstheme="majorHAnsi"/>
          <w:color w:val="000000" w:themeColor="text1"/>
        </w:rPr>
        <w:t xml:space="preserve"> can blur the line between reality and fantasy</w:t>
      </w:r>
      <w:r w:rsidR="002139AF" w:rsidRPr="000D7EC2">
        <w:rPr>
          <w:rFonts w:asciiTheme="majorHAnsi" w:hAnsiTheme="majorHAnsi" w:cstheme="majorHAnsi"/>
          <w:color w:val="000000" w:themeColor="text1"/>
        </w:rPr>
        <w:t>.</w:t>
      </w:r>
    </w:p>
    <w:p w14:paraId="0B9105AE" w14:textId="215E61F7" w:rsidR="00C23562" w:rsidRPr="000D7EC2" w:rsidRDefault="00C23562" w:rsidP="007B0620">
      <w:pPr>
        <w:numPr>
          <w:ilvl w:val="0"/>
          <w:numId w:val="1"/>
        </w:numPr>
        <w:autoSpaceDE w:val="0"/>
        <w:autoSpaceDN w:val="0"/>
        <w:adjustRightInd w:val="0"/>
        <w:spacing w:after="0" w:line="240" w:lineRule="auto"/>
        <w:ind w:left="450" w:hanging="450"/>
        <w:rPr>
          <w:rFonts w:asciiTheme="majorHAnsi" w:eastAsia="Times New Roman" w:hAnsiTheme="majorHAnsi" w:cstheme="majorHAnsi"/>
        </w:rPr>
      </w:pPr>
      <w:r w:rsidRPr="000D7EC2">
        <w:rPr>
          <w:rFonts w:asciiTheme="majorHAnsi" w:eastAsia="Times New Roman" w:hAnsiTheme="majorHAnsi" w:cstheme="majorHAnsi"/>
        </w:rPr>
        <w:t>And clinicians should have cultural humility and a transcultural perspective (</w:t>
      </w:r>
      <w:r w:rsidR="00C90BA5" w:rsidRPr="000D7EC2">
        <w:rPr>
          <w:rFonts w:asciiTheme="majorHAnsi" w:eastAsia="Times New Roman" w:hAnsiTheme="majorHAnsi" w:cstheme="majorHAnsi"/>
        </w:rPr>
        <w:t>para.</w:t>
      </w:r>
      <w:r w:rsidR="00787965" w:rsidRPr="000D7EC2">
        <w:rPr>
          <w:rFonts w:asciiTheme="majorHAnsi" w:eastAsia="Times New Roman" w:hAnsiTheme="majorHAnsi" w:cstheme="majorHAnsi"/>
        </w:rPr>
        <w:t xml:space="preserve"> </w:t>
      </w:r>
      <w:r w:rsidRPr="000D7EC2">
        <w:rPr>
          <w:rFonts w:asciiTheme="majorHAnsi" w:eastAsia="Times New Roman" w:hAnsiTheme="majorHAnsi" w:cstheme="majorHAnsi"/>
        </w:rPr>
        <w:t>294</w:t>
      </w:r>
      <w:proofErr w:type="gramStart"/>
      <w:r w:rsidRPr="000D7EC2">
        <w:rPr>
          <w:rFonts w:asciiTheme="majorHAnsi" w:eastAsia="Times New Roman" w:hAnsiTheme="majorHAnsi" w:cstheme="majorHAnsi"/>
        </w:rPr>
        <w:t>)</w:t>
      </w:r>
      <w:r w:rsidR="0079467B">
        <w:rPr>
          <w:rFonts w:asciiTheme="majorHAnsi" w:eastAsia="Times New Roman" w:hAnsiTheme="majorHAnsi" w:cstheme="majorHAnsi"/>
        </w:rPr>
        <w:t>;</w:t>
      </w:r>
      <w:proofErr w:type="gramEnd"/>
    </w:p>
    <w:p w14:paraId="0DE1FF6B" w14:textId="3CE0FC26" w:rsidR="003E6D18" w:rsidRPr="000D7EC2" w:rsidRDefault="003E6D18" w:rsidP="007B0620">
      <w:pPr>
        <w:numPr>
          <w:ilvl w:val="0"/>
          <w:numId w:val="1"/>
        </w:numPr>
        <w:autoSpaceDE w:val="0"/>
        <w:autoSpaceDN w:val="0"/>
        <w:adjustRightInd w:val="0"/>
        <w:spacing w:after="0" w:line="240" w:lineRule="auto"/>
        <w:ind w:left="450" w:hanging="450"/>
        <w:rPr>
          <w:rFonts w:asciiTheme="majorHAnsi" w:eastAsia="Times New Roman" w:hAnsiTheme="majorHAnsi" w:cstheme="majorHAnsi"/>
        </w:rPr>
      </w:pPr>
      <w:r w:rsidRPr="000D7EC2">
        <w:rPr>
          <w:rFonts w:asciiTheme="majorHAnsi" w:eastAsia="Times New Roman" w:hAnsiTheme="majorHAnsi" w:cstheme="majorHAnsi"/>
        </w:rPr>
        <w:t>Be mindful that anger and rage towards torturers and perpetrators during the interview may be perceived by the survivor as disgust or anger directed at him/her. Clinicians must regulate their emotions instead (</w:t>
      </w:r>
      <w:r w:rsidR="00C90BA5" w:rsidRPr="000D7EC2">
        <w:rPr>
          <w:rFonts w:asciiTheme="majorHAnsi" w:eastAsia="Times New Roman" w:hAnsiTheme="majorHAnsi" w:cstheme="majorHAnsi"/>
        </w:rPr>
        <w:t>para.</w:t>
      </w:r>
      <w:r w:rsidRPr="000D7EC2">
        <w:rPr>
          <w:rFonts w:asciiTheme="majorHAnsi" w:eastAsia="Times New Roman" w:hAnsiTheme="majorHAnsi" w:cstheme="majorHAnsi"/>
        </w:rPr>
        <w:t xml:space="preserve"> 299</w:t>
      </w:r>
      <w:proofErr w:type="gramStart"/>
      <w:r w:rsidRPr="000D7EC2">
        <w:rPr>
          <w:rFonts w:asciiTheme="majorHAnsi" w:eastAsia="Times New Roman" w:hAnsiTheme="majorHAnsi" w:cstheme="majorHAnsi"/>
        </w:rPr>
        <w:t>)</w:t>
      </w:r>
      <w:r w:rsidR="0079467B">
        <w:rPr>
          <w:rFonts w:asciiTheme="majorHAnsi" w:eastAsia="Times New Roman" w:hAnsiTheme="majorHAnsi" w:cstheme="majorHAnsi"/>
        </w:rPr>
        <w:t>;</w:t>
      </w:r>
      <w:proofErr w:type="gramEnd"/>
    </w:p>
    <w:p w14:paraId="52E585EB" w14:textId="1E361938" w:rsidR="00D20939" w:rsidRPr="000D7EC2" w:rsidRDefault="00D20939" w:rsidP="007B0620">
      <w:pPr>
        <w:numPr>
          <w:ilvl w:val="0"/>
          <w:numId w:val="1"/>
        </w:numPr>
        <w:autoSpaceDE w:val="0"/>
        <w:autoSpaceDN w:val="0"/>
        <w:adjustRightInd w:val="0"/>
        <w:spacing w:after="0" w:line="240" w:lineRule="auto"/>
        <w:ind w:left="450" w:hanging="450"/>
        <w:rPr>
          <w:rFonts w:asciiTheme="majorHAnsi" w:eastAsia="Times New Roman" w:hAnsiTheme="majorHAnsi" w:cstheme="majorHAnsi"/>
        </w:rPr>
      </w:pPr>
      <w:r w:rsidRPr="000D7EC2">
        <w:rPr>
          <w:rFonts w:asciiTheme="majorHAnsi" w:hAnsiTheme="majorHAnsi" w:cstheme="majorHAnsi"/>
        </w:rPr>
        <w:t>Use caution in relying on interpreters to provide cultural context as their knowledge may be out of date if the interpreters left the country years before</w:t>
      </w:r>
      <w:r w:rsidR="002809CB" w:rsidRPr="000D7EC2">
        <w:rPr>
          <w:rFonts w:asciiTheme="majorHAnsi" w:hAnsiTheme="majorHAnsi" w:cstheme="majorHAnsi"/>
        </w:rPr>
        <w:t xml:space="preserve"> (</w:t>
      </w:r>
      <w:r w:rsidR="00C90BA5" w:rsidRPr="000D7EC2">
        <w:rPr>
          <w:rFonts w:asciiTheme="majorHAnsi" w:hAnsiTheme="majorHAnsi" w:cstheme="majorHAnsi"/>
        </w:rPr>
        <w:t>para.</w:t>
      </w:r>
      <w:r w:rsidR="002809CB" w:rsidRPr="000D7EC2">
        <w:rPr>
          <w:rFonts w:asciiTheme="majorHAnsi" w:hAnsiTheme="majorHAnsi" w:cstheme="majorHAnsi"/>
        </w:rPr>
        <w:t xml:space="preserve"> 296)</w:t>
      </w:r>
      <w:r w:rsidR="009D7704" w:rsidRPr="000D7EC2">
        <w:rPr>
          <w:rFonts w:asciiTheme="majorHAnsi" w:hAnsiTheme="majorHAnsi" w:cstheme="majorHAnsi"/>
        </w:rPr>
        <w:t>.</w:t>
      </w:r>
    </w:p>
    <w:p w14:paraId="40672592" w14:textId="5E7A2B78" w:rsidR="00C23562" w:rsidRPr="000D7EC2" w:rsidRDefault="00C23562" w:rsidP="007B0620">
      <w:pPr>
        <w:spacing w:after="0" w:line="240" w:lineRule="auto"/>
        <w:rPr>
          <w:rFonts w:asciiTheme="majorHAnsi" w:hAnsiTheme="majorHAnsi" w:cstheme="majorHAnsi"/>
        </w:rPr>
      </w:pPr>
    </w:p>
    <w:p w14:paraId="3BD69251" w14:textId="77777777" w:rsidR="00CB45F1" w:rsidRPr="000D7EC2" w:rsidRDefault="00CB45F1" w:rsidP="007B0620">
      <w:pPr>
        <w:autoSpaceDE w:val="0"/>
        <w:autoSpaceDN w:val="0"/>
        <w:adjustRightInd w:val="0"/>
        <w:spacing w:after="0" w:line="240" w:lineRule="auto"/>
        <w:rPr>
          <w:rFonts w:asciiTheme="majorHAnsi" w:hAnsiTheme="majorHAnsi" w:cstheme="majorHAnsi"/>
        </w:rPr>
      </w:pPr>
      <w:r w:rsidRPr="000D7EC2">
        <w:rPr>
          <w:rFonts w:asciiTheme="majorHAnsi" w:hAnsiTheme="majorHAnsi" w:cstheme="majorHAnsi"/>
          <w:b/>
          <w:bCs/>
        </w:rPr>
        <w:t>Conducting Interviews</w:t>
      </w:r>
      <w:r w:rsidRPr="000D7EC2">
        <w:rPr>
          <w:rFonts w:asciiTheme="majorHAnsi" w:hAnsiTheme="majorHAnsi" w:cstheme="majorHAnsi"/>
        </w:rPr>
        <w:t xml:space="preserve"> </w:t>
      </w:r>
    </w:p>
    <w:p w14:paraId="29B97A29" w14:textId="77777777" w:rsidR="00C23562" w:rsidRPr="000D7EC2" w:rsidRDefault="00C23562" w:rsidP="007B0620">
      <w:pPr>
        <w:autoSpaceDE w:val="0"/>
        <w:autoSpaceDN w:val="0"/>
        <w:adjustRightInd w:val="0"/>
        <w:spacing w:after="0" w:line="240" w:lineRule="auto"/>
        <w:rPr>
          <w:rFonts w:asciiTheme="majorHAnsi" w:hAnsiTheme="majorHAnsi" w:cstheme="majorHAnsi"/>
        </w:rPr>
      </w:pPr>
      <w:r w:rsidRPr="000D7EC2">
        <w:rPr>
          <w:rFonts w:asciiTheme="majorHAnsi" w:hAnsiTheme="majorHAnsi" w:cstheme="majorHAnsi"/>
        </w:rPr>
        <w:t xml:space="preserve">Chapter IV provides additional information on Clinical qualifications, for example: </w:t>
      </w:r>
    </w:p>
    <w:p w14:paraId="4B904C2A" w14:textId="1C7243E6" w:rsidR="00C23562" w:rsidRPr="000D7EC2" w:rsidRDefault="00C23562" w:rsidP="00FC384C">
      <w:pPr>
        <w:numPr>
          <w:ilvl w:val="0"/>
          <w:numId w:val="1"/>
        </w:numPr>
        <w:autoSpaceDE w:val="0"/>
        <w:autoSpaceDN w:val="0"/>
        <w:adjustRightInd w:val="0"/>
        <w:spacing w:after="0" w:line="240" w:lineRule="auto"/>
        <w:ind w:left="360" w:hanging="360"/>
        <w:rPr>
          <w:rFonts w:asciiTheme="majorHAnsi" w:eastAsia="Times New Roman" w:hAnsiTheme="majorHAnsi" w:cstheme="majorHAnsi"/>
        </w:rPr>
      </w:pPr>
      <w:r w:rsidRPr="000D7EC2">
        <w:rPr>
          <w:rFonts w:asciiTheme="majorHAnsi" w:eastAsia="Times New Roman" w:hAnsiTheme="majorHAnsi" w:cstheme="majorHAnsi"/>
        </w:rPr>
        <w:t>Conducting IP evaluations does not require certification as a forensic expert, despite normative State practices</w:t>
      </w:r>
      <w:r w:rsidR="001741DC"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1741DC" w:rsidRPr="000D7EC2">
        <w:rPr>
          <w:rFonts w:asciiTheme="majorHAnsi" w:eastAsia="Times New Roman" w:hAnsiTheme="majorHAnsi" w:cstheme="majorHAnsi"/>
        </w:rPr>
        <w:t xml:space="preserve"> 303</w:t>
      </w:r>
      <w:proofErr w:type="gramStart"/>
      <w:r w:rsidR="001741DC" w:rsidRPr="000D7EC2">
        <w:rPr>
          <w:rFonts w:asciiTheme="majorHAnsi" w:eastAsia="Times New Roman" w:hAnsiTheme="majorHAnsi" w:cstheme="majorHAnsi"/>
        </w:rPr>
        <w:t>)</w:t>
      </w:r>
      <w:r w:rsidR="00515288">
        <w:rPr>
          <w:rFonts w:asciiTheme="majorHAnsi" w:eastAsia="Times New Roman" w:hAnsiTheme="majorHAnsi" w:cstheme="majorHAnsi"/>
        </w:rPr>
        <w:t>;</w:t>
      </w:r>
      <w:proofErr w:type="gramEnd"/>
    </w:p>
    <w:p w14:paraId="79C6B5DB" w14:textId="1401548E" w:rsidR="00C23562" w:rsidRPr="000D7EC2" w:rsidRDefault="00C23562" w:rsidP="00FC384C">
      <w:pPr>
        <w:numPr>
          <w:ilvl w:val="0"/>
          <w:numId w:val="1"/>
        </w:numPr>
        <w:autoSpaceDE w:val="0"/>
        <w:autoSpaceDN w:val="0"/>
        <w:adjustRightInd w:val="0"/>
        <w:spacing w:after="0" w:line="240" w:lineRule="auto"/>
        <w:ind w:left="360" w:hanging="360"/>
        <w:rPr>
          <w:rFonts w:asciiTheme="majorHAnsi" w:eastAsia="Times New Roman" w:hAnsiTheme="majorHAnsi" w:cstheme="majorHAnsi"/>
        </w:rPr>
      </w:pPr>
      <w:r w:rsidRPr="000D7EC2">
        <w:rPr>
          <w:rFonts w:asciiTheme="majorHAnsi" w:eastAsia="Times New Roman" w:hAnsiTheme="majorHAnsi" w:cstheme="majorHAnsi"/>
        </w:rPr>
        <w:t>Examples of clinical qualifications are listed in para</w:t>
      </w:r>
      <w:r w:rsidR="00515288">
        <w:rPr>
          <w:rFonts w:asciiTheme="majorHAnsi" w:eastAsia="Times New Roman" w:hAnsiTheme="majorHAnsi" w:cstheme="majorHAnsi"/>
        </w:rPr>
        <w:t>.</w:t>
      </w:r>
      <w:r w:rsidRPr="000D7EC2">
        <w:rPr>
          <w:rFonts w:asciiTheme="majorHAnsi" w:eastAsia="Times New Roman" w:hAnsiTheme="majorHAnsi" w:cstheme="majorHAnsi"/>
        </w:rPr>
        <w:t xml:space="preserve"> </w:t>
      </w:r>
      <w:proofErr w:type="gramStart"/>
      <w:r w:rsidRPr="000D7EC2">
        <w:rPr>
          <w:rFonts w:asciiTheme="majorHAnsi" w:eastAsia="Times New Roman" w:hAnsiTheme="majorHAnsi" w:cstheme="majorHAnsi"/>
        </w:rPr>
        <w:t>307</w:t>
      </w:r>
      <w:r w:rsidR="00515288">
        <w:rPr>
          <w:rFonts w:asciiTheme="majorHAnsi" w:eastAsia="Times New Roman" w:hAnsiTheme="majorHAnsi" w:cstheme="majorHAnsi"/>
        </w:rPr>
        <w:t>;</w:t>
      </w:r>
      <w:proofErr w:type="gramEnd"/>
    </w:p>
    <w:p w14:paraId="573B8127" w14:textId="66A39E20" w:rsidR="00C23562" w:rsidRPr="000D7EC2" w:rsidRDefault="00C23562" w:rsidP="00FC384C">
      <w:pPr>
        <w:numPr>
          <w:ilvl w:val="0"/>
          <w:numId w:val="1"/>
        </w:numPr>
        <w:autoSpaceDE w:val="0"/>
        <w:autoSpaceDN w:val="0"/>
        <w:adjustRightInd w:val="0"/>
        <w:spacing w:after="0" w:line="240" w:lineRule="auto"/>
        <w:ind w:left="360" w:hanging="360"/>
        <w:rPr>
          <w:rFonts w:asciiTheme="majorHAnsi" w:eastAsia="Times New Roman" w:hAnsiTheme="majorHAnsi" w:cstheme="majorHAnsi"/>
        </w:rPr>
      </w:pPr>
      <w:r w:rsidRPr="000D7EC2">
        <w:rPr>
          <w:rFonts w:asciiTheme="majorHAnsi" w:eastAsia="Times New Roman" w:hAnsiTheme="majorHAnsi" w:cstheme="majorHAnsi"/>
        </w:rPr>
        <w:t xml:space="preserve">Clinicians should have knowledge of regional prison conditions and torture methods </w:t>
      </w:r>
      <w:r w:rsidR="00826738" w:rsidRPr="000D7EC2">
        <w:rPr>
          <w:rFonts w:asciiTheme="majorHAnsi" w:eastAsia="Times New Roman" w:hAnsiTheme="majorHAnsi" w:cstheme="majorHAnsi"/>
        </w:rPr>
        <w:t>(</w:t>
      </w:r>
      <w:r w:rsidR="00C90BA5" w:rsidRPr="000D7EC2">
        <w:rPr>
          <w:rFonts w:asciiTheme="majorHAnsi" w:eastAsia="Times New Roman" w:hAnsiTheme="majorHAnsi" w:cstheme="majorHAnsi"/>
        </w:rPr>
        <w:t>para.</w:t>
      </w:r>
      <w:r w:rsidR="00826738" w:rsidRPr="000D7EC2">
        <w:rPr>
          <w:rFonts w:asciiTheme="majorHAnsi" w:eastAsia="Times New Roman" w:hAnsiTheme="majorHAnsi" w:cstheme="majorHAnsi"/>
        </w:rPr>
        <w:t xml:space="preserve"> 307</w:t>
      </w:r>
      <w:proofErr w:type="gramStart"/>
      <w:r w:rsidR="00826738" w:rsidRPr="000D7EC2">
        <w:rPr>
          <w:rFonts w:asciiTheme="majorHAnsi" w:eastAsia="Times New Roman" w:hAnsiTheme="majorHAnsi" w:cstheme="majorHAnsi"/>
        </w:rPr>
        <w:t>)</w:t>
      </w:r>
      <w:r w:rsidR="00515288">
        <w:rPr>
          <w:rFonts w:asciiTheme="majorHAnsi" w:eastAsia="Times New Roman" w:hAnsiTheme="majorHAnsi" w:cstheme="majorHAnsi"/>
        </w:rPr>
        <w:t>;</w:t>
      </w:r>
      <w:proofErr w:type="gramEnd"/>
    </w:p>
    <w:p w14:paraId="20D692E8" w14:textId="5852AA27" w:rsidR="00C23562" w:rsidRPr="000D7EC2" w:rsidRDefault="00C23562" w:rsidP="00FC384C">
      <w:pPr>
        <w:numPr>
          <w:ilvl w:val="0"/>
          <w:numId w:val="1"/>
        </w:numPr>
        <w:autoSpaceDE w:val="0"/>
        <w:autoSpaceDN w:val="0"/>
        <w:adjustRightInd w:val="0"/>
        <w:spacing w:after="0" w:line="240" w:lineRule="auto"/>
        <w:ind w:left="360" w:hanging="360"/>
        <w:rPr>
          <w:rFonts w:asciiTheme="majorHAnsi" w:eastAsia="Times New Roman" w:hAnsiTheme="majorHAnsi" w:cstheme="majorHAnsi"/>
        </w:rPr>
      </w:pPr>
      <w:r w:rsidRPr="000D7EC2">
        <w:rPr>
          <w:rFonts w:asciiTheme="majorHAnsi" w:eastAsia="Times New Roman" w:hAnsiTheme="majorHAnsi" w:cstheme="majorHAnsi"/>
        </w:rPr>
        <w:t xml:space="preserve">The most important clinical qualification is knowledge of how to apply the </w:t>
      </w:r>
      <w:r w:rsidR="006C6679" w:rsidRPr="000D7EC2">
        <w:rPr>
          <w:rFonts w:asciiTheme="majorHAnsi" w:eastAsia="Times New Roman" w:hAnsiTheme="majorHAnsi" w:cstheme="majorHAnsi"/>
        </w:rPr>
        <w:t xml:space="preserve">IP </w:t>
      </w:r>
      <w:r w:rsidRPr="000D7EC2">
        <w:rPr>
          <w:rFonts w:asciiTheme="majorHAnsi" w:eastAsia="Times New Roman" w:hAnsiTheme="majorHAnsi" w:cstheme="majorHAnsi"/>
        </w:rPr>
        <w:t>and its Principles</w:t>
      </w:r>
      <w:r w:rsidR="008C3C6E"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8C3C6E" w:rsidRPr="000D7EC2">
        <w:rPr>
          <w:rFonts w:asciiTheme="majorHAnsi" w:eastAsia="Times New Roman" w:hAnsiTheme="majorHAnsi" w:cstheme="majorHAnsi"/>
        </w:rPr>
        <w:t xml:space="preserve"> </w:t>
      </w:r>
      <w:r w:rsidR="001919EC" w:rsidRPr="000D7EC2">
        <w:rPr>
          <w:rFonts w:asciiTheme="majorHAnsi" w:eastAsia="Times New Roman" w:hAnsiTheme="majorHAnsi" w:cstheme="majorHAnsi"/>
        </w:rPr>
        <w:t>307</w:t>
      </w:r>
      <w:proofErr w:type="gramStart"/>
      <w:r w:rsidR="001919EC" w:rsidRPr="000D7EC2">
        <w:rPr>
          <w:rFonts w:asciiTheme="majorHAnsi" w:eastAsia="Times New Roman" w:hAnsiTheme="majorHAnsi" w:cstheme="majorHAnsi"/>
        </w:rPr>
        <w:t>)</w:t>
      </w:r>
      <w:r w:rsidR="00515288">
        <w:rPr>
          <w:rFonts w:asciiTheme="majorHAnsi" w:eastAsia="Times New Roman" w:hAnsiTheme="majorHAnsi" w:cstheme="majorHAnsi"/>
        </w:rPr>
        <w:t>;</w:t>
      </w:r>
      <w:proofErr w:type="gramEnd"/>
    </w:p>
    <w:p w14:paraId="62CE8AAC" w14:textId="765681CA" w:rsidR="00C23562" w:rsidRPr="000D7EC2" w:rsidRDefault="00C23562" w:rsidP="00FC384C">
      <w:pPr>
        <w:numPr>
          <w:ilvl w:val="0"/>
          <w:numId w:val="1"/>
        </w:numPr>
        <w:autoSpaceDE w:val="0"/>
        <w:autoSpaceDN w:val="0"/>
        <w:adjustRightInd w:val="0"/>
        <w:spacing w:after="0" w:line="240" w:lineRule="auto"/>
        <w:ind w:left="360" w:hanging="360"/>
        <w:rPr>
          <w:rFonts w:asciiTheme="majorHAnsi" w:eastAsia="Times New Roman" w:hAnsiTheme="majorHAnsi" w:cstheme="majorHAnsi"/>
        </w:rPr>
      </w:pPr>
      <w:r w:rsidRPr="000D7EC2">
        <w:rPr>
          <w:rFonts w:asciiTheme="majorHAnsi" w:eastAsia="Times New Roman" w:hAnsiTheme="majorHAnsi" w:cstheme="majorHAnsi"/>
        </w:rPr>
        <w:t xml:space="preserve">All clinicians may acquire knowledge and </w:t>
      </w:r>
      <w:proofErr w:type="gramStart"/>
      <w:r w:rsidRPr="000D7EC2">
        <w:rPr>
          <w:rFonts w:asciiTheme="majorHAnsi" w:eastAsia="Times New Roman" w:hAnsiTheme="majorHAnsi" w:cstheme="majorHAnsi"/>
        </w:rPr>
        <w:t>skills to</w:t>
      </w:r>
      <w:proofErr w:type="gramEnd"/>
      <w:r w:rsidRPr="000D7EC2">
        <w:rPr>
          <w:rFonts w:asciiTheme="majorHAnsi" w:eastAsia="Times New Roman" w:hAnsiTheme="majorHAnsi" w:cstheme="majorHAnsi"/>
        </w:rPr>
        <w:t xml:space="preserve"> necessary to conduct </w:t>
      </w:r>
      <w:proofErr w:type="gramStart"/>
      <w:r w:rsidRPr="000D7EC2">
        <w:rPr>
          <w:rFonts w:asciiTheme="majorHAnsi" w:eastAsia="Times New Roman" w:hAnsiTheme="majorHAnsi" w:cstheme="majorHAnsi"/>
        </w:rPr>
        <w:t>a psychological evidence</w:t>
      </w:r>
      <w:proofErr w:type="gramEnd"/>
      <w:r w:rsidRPr="000D7EC2">
        <w:rPr>
          <w:rFonts w:asciiTheme="majorHAnsi" w:eastAsia="Times New Roman" w:hAnsiTheme="majorHAnsi" w:cstheme="majorHAnsi"/>
        </w:rPr>
        <w:t xml:space="preserve"> of torture and ill-treatment</w:t>
      </w:r>
      <w:r w:rsidR="00337168"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337168" w:rsidRPr="000D7EC2">
        <w:rPr>
          <w:rFonts w:asciiTheme="majorHAnsi" w:eastAsia="Times New Roman" w:hAnsiTheme="majorHAnsi" w:cstheme="majorHAnsi"/>
        </w:rPr>
        <w:t xml:space="preserve"> </w:t>
      </w:r>
      <w:r w:rsidR="0019116C" w:rsidRPr="000D7EC2">
        <w:rPr>
          <w:rFonts w:asciiTheme="majorHAnsi" w:eastAsia="Times New Roman" w:hAnsiTheme="majorHAnsi" w:cstheme="majorHAnsi"/>
        </w:rPr>
        <w:t>308</w:t>
      </w:r>
      <w:proofErr w:type="gramStart"/>
      <w:r w:rsidR="0019116C" w:rsidRPr="000D7EC2">
        <w:rPr>
          <w:rFonts w:asciiTheme="majorHAnsi" w:eastAsia="Times New Roman" w:hAnsiTheme="majorHAnsi" w:cstheme="majorHAnsi"/>
        </w:rPr>
        <w:t>)</w:t>
      </w:r>
      <w:r w:rsidR="00515288">
        <w:rPr>
          <w:rFonts w:asciiTheme="majorHAnsi" w:eastAsia="Times New Roman" w:hAnsiTheme="majorHAnsi" w:cstheme="majorHAnsi"/>
        </w:rPr>
        <w:t>;</w:t>
      </w:r>
      <w:proofErr w:type="gramEnd"/>
    </w:p>
    <w:p w14:paraId="28AAD1C3" w14:textId="6FBE2A9A" w:rsidR="00C23562" w:rsidRPr="000D7EC2" w:rsidRDefault="00C23562" w:rsidP="00FC384C">
      <w:pPr>
        <w:numPr>
          <w:ilvl w:val="0"/>
          <w:numId w:val="1"/>
        </w:numPr>
        <w:autoSpaceDE w:val="0"/>
        <w:autoSpaceDN w:val="0"/>
        <w:adjustRightInd w:val="0"/>
        <w:spacing w:after="0" w:line="240" w:lineRule="auto"/>
        <w:ind w:left="360" w:hanging="360"/>
        <w:rPr>
          <w:rFonts w:asciiTheme="majorHAnsi" w:eastAsia="Times New Roman" w:hAnsiTheme="majorHAnsi" w:cstheme="majorHAnsi"/>
        </w:rPr>
      </w:pPr>
      <w:r w:rsidRPr="000D7EC2">
        <w:rPr>
          <w:rFonts w:asciiTheme="majorHAnsi" w:eastAsia="Times New Roman" w:hAnsiTheme="majorHAnsi" w:cstheme="majorHAnsi"/>
        </w:rPr>
        <w:t xml:space="preserve">Judges and legal experts should qualify forensic and other clinical expert witnesses in legal proceedings </w:t>
      </w:r>
      <w:proofErr w:type="gramStart"/>
      <w:r w:rsidRPr="000D7EC2">
        <w:rPr>
          <w:rFonts w:asciiTheme="majorHAnsi" w:eastAsia="Times New Roman" w:hAnsiTheme="majorHAnsi" w:cstheme="majorHAnsi"/>
        </w:rPr>
        <w:t>on the basis of</w:t>
      </w:r>
      <w:proofErr w:type="gramEnd"/>
      <w:r w:rsidRPr="000D7EC2">
        <w:rPr>
          <w:rFonts w:asciiTheme="majorHAnsi" w:eastAsia="Times New Roman" w:hAnsiTheme="majorHAnsi" w:cstheme="majorHAnsi"/>
        </w:rPr>
        <w:t xml:space="preserve"> their expertise, knowledge, experience and training, rather than on the basis of a particular professional license or certificate</w:t>
      </w:r>
      <w:r w:rsidR="00995B8B"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995B8B" w:rsidRPr="000D7EC2">
        <w:rPr>
          <w:rFonts w:asciiTheme="majorHAnsi" w:eastAsia="Times New Roman" w:hAnsiTheme="majorHAnsi" w:cstheme="majorHAnsi"/>
        </w:rPr>
        <w:t xml:space="preserve"> </w:t>
      </w:r>
      <w:r w:rsidR="008C1491" w:rsidRPr="000D7EC2">
        <w:rPr>
          <w:rFonts w:asciiTheme="majorHAnsi" w:eastAsia="Times New Roman" w:hAnsiTheme="majorHAnsi" w:cstheme="majorHAnsi"/>
        </w:rPr>
        <w:t>305)</w:t>
      </w:r>
      <w:r w:rsidR="009D7704" w:rsidRPr="000D7EC2">
        <w:rPr>
          <w:rFonts w:asciiTheme="majorHAnsi" w:eastAsia="Times New Roman" w:hAnsiTheme="majorHAnsi" w:cstheme="majorHAnsi"/>
        </w:rPr>
        <w:t>.</w:t>
      </w:r>
    </w:p>
    <w:p w14:paraId="3C3DE12F" w14:textId="77777777" w:rsidR="00C23562" w:rsidRPr="000D7EC2" w:rsidRDefault="00C23562" w:rsidP="007B0620">
      <w:pPr>
        <w:autoSpaceDE w:val="0"/>
        <w:autoSpaceDN w:val="0"/>
        <w:adjustRightInd w:val="0"/>
        <w:spacing w:after="0" w:line="240" w:lineRule="auto"/>
        <w:rPr>
          <w:rFonts w:asciiTheme="majorHAnsi" w:hAnsiTheme="majorHAnsi" w:cstheme="majorHAnsi"/>
        </w:rPr>
      </w:pPr>
    </w:p>
    <w:p w14:paraId="2CF49C85" w14:textId="77777777" w:rsidR="00C23562" w:rsidRPr="000D7EC2" w:rsidRDefault="00C23562" w:rsidP="007B0620">
      <w:pPr>
        <w:autoSpaceDE w:val="0"/>
        <w:autoSpaceDN w:val="0"/>
        <w:adjustRightInd w:val="0"/>
        <w:spacing w:after="0" w:line="240" w:lineRule="auto"/>
        <w:rPr>
          <w:rFonts w:asciiTheme="majorHAnsi" w:hAnsiTheme="majorHAnsi" w:cstheme="majorHAnsi"/>
        </w:rPr>
      </w:pPr>
      <w:r w:rsidRPr="000D7EC2">
        <w:rPr>
          <w:rFonts w:asciiTheme="majorHAnsi" w:hAnsiTheme="majorHAnsi" w:cstheme="majorHAnsi"/>
        </w:rPr>
        <w:t>Regarding the integration of the physical &amp; psychological evaluations:</w:t>
      </w:r>
    </w:p>
    <w:p w14:paraId="3F2568FE" w14:textId="6D753879" w:rsidR="00C23562" w:rsidRPr="000D7EC2" w:rsidRDefault="00C23562" w:rsidP="00FC384C">
      <w:pPr>
        <w:numPr>
          <w:ilvl w:val="0"/>
          <w:numId w:val="1"/>
        </w:numPr>
        <w:autoSpaceDE w:val="0"/>
        <w:autoSpaceDN w:val="0"/>
        <w:adjustRightInd w:val="0"/>
        <w:spacing w:after="0" w:line="240" w:lineRule="auto"/>
        <w:ind w:left="360" w:hanging="360"/>
        <w:rPr>
          <w:rFonts w:asciiTheme="majorHAnsi" w:eastAsia="Times New Roman" w:hAnsiTheme="majorHAnsi" w:cstheme="majorHAnsi"/>
        </w:rPr>
      </w:pPr>
      <w:r w:rsidRPr="000D7EC2">
        <w:rPr>
          <w:rFonts w:asciiTheme="majorHAnsi" w:eastAsia="Times New Roman" w:hAnsiTheme="majorHAnsi" w:cstheme="majorHAnsi"/>
        </w:rPr>
        <w:t>In legal cases, it is important to integrate the findings of multiple evaluations into one comprehensive evaluation</w:t>
      </w:r>
      <w:r w:rsidR="000663A6"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0663A6" w:rsidRPr="000D7EC2">
        <w:rPr>
          <w:rFonts w:asciiTheme="majorHAnsi" w:eastAsia="Times New Roman" w:hAnsiTheme="majorHAnsi" w:cstheme="majorHAnsi"/>
        </w:rPr>
        <w:t xml:space="preserve"> 309</w:t>
      </w:r>
      <w:proofErr w:type="gramStart"/>
      <w:r w:rsidR="000663A6" w:rsidRPr="000D7EC2">
        <w:rPr>
          <w:rFonts w:asciiTheme="majorHAnsi" w:eastAsia="Times New Roman" w:hAnsiTheme="majorHAnsi" w:cstheme="majorHAnsi"/>
        </w:rPr>
        <w:t>)</w:t>
      </w:r>
      <w:r w:rsidR="00515288">
        <w:rPr>
          <w:rFonts w:asciiTheme="majorHAnsi" w:eastAsia="Times New Roman" w:hAnsiTheme="majorHAnsi" w:cstheme="majorHAnsi"/>
        </w:rPr>
        <w:t>;</w:t>
      </w:r>
      <w:proofErr w:type="gramEnd"/>
    </w:p>
    <w:p w14:paraId="4F4651B2" w14:textId="450474C4" w:rsidR="001E5B9F" w:rsidRPr="000D7EC2" w:rsidRDefault="00C23562" w:rsidP="00FC384C">
      <w:pPr>
        <w:numPr>
          <w:ilvl w:val="0"/>
          <w:numId w:val="1"/>
        </w:numPr>
        <w:autoSpaceDE w:val="0"/>
        <w:autoSpaceDN w:val="0"/>
        <w:adjustRightInd w:val="0"/>
        <w:spacing w:after="0" w:line="240" w:lineRule="auto"/>
        <w:ind w:left="360" w:hanging="360"/>
        <w:rPr>
          <w:rFonts w:asciiTheme="majorHAnsi" w:eastAsia="Times New Roman" w:hAnsiTheme="majorHAnsi" w:cstheme="majorHAnsi"/>
        </w:rPr>
      </w:pPr>
      <w:r w:rsidRPr="000D7EC2">
        <w:rPr>
          <w:rFonts w:asciiTheme="majorHAnsi" w:eastAsia="Times New Roman" w:hAnsiTheme="majorHAnsi" w:cstheme="majorHAnsi"/>
        </w:rPr>
        <w:t>If there are separate clinical evaluations, the totality of evidence should be considered</w:t>
      </w:r>
      <w:r w:rsidR="002957A9"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2957A9" w:rsidRPr="000D7EC2">
        <w:rPr>
          <w:rFonts w:asciiTheme="majorHAnsi" w:eastAsia="Times New Roman" w:hAnsiTheme="majorHAnsi" w:cstheme="majorHAnsi"/>
        </w:rPr>
        <w:t xml:space="preserve"> </w:t>
      </w:r>
      <w:r w:rsidR="00CB7DAA" w:rsidRPr="000D7EC2">
        <w:rPr>
          <w:rFonts w:asciiTheme="majorHAnsi" w:eastAsia="Times New Roman" w:hAnsiTheme="majorHAnsi" w:cstheme="majorHAnsi"/>
        </w:rPr>
        <w:t>309</w:t>
      </w:r>
      <w:proofErr w:type="gramStart"/>
      <w:r w:rsidR="00CB7DAA" w:rsidRPr="000D7EC2">
        <w:rPr>
          <w:rFonts w:asciiTheme="majorHAnsi" w:eastAsia="Times New Roman" w:hAnsiTheme="majorHAnsi" w:cstheme="majorHAnsi"/>
        </w:rPr>
        <w:t>)</w:t>
      </w:r>
      <w:r w:rsidR="00515288">
        <w:rPr>
          <w:rFonts w:asciiTheme="majorHAnsi" w:eastAsia="Times New Roman" w:hAnsiTheme="majorHAnsi" w:cstheme="majorHAnsi"/>
        </w:rPr>
        <w:t>;</w:t>
      </w:r>
      <w:proofErr w:type="gramEnd"/>
    </w:p>
    <w:p w14:paraId="53DAA692" w14:textId="570051F4" w:rsidR="00C23562" w:rsidRPr="000D7EC2" w:rsidRDefault="00D603B6" w:rsidP="00FC384C">
      <w:pPr>
        <w:numPr>
          <w:ilvl w:val="0"/>
          <w:numId w:val="1"/>
        </w:numPr>
        <w:autoSpaceDE w:val="0"/>
        <w:autoSpaceDN w:val="0"/>
        <w:adjustRightInd w:val="0"/>
        <w:spacing w:after="0" w:line="240" w:lineRule="auto"/>
        <w:ind w:left="360" w:hanging="360"/>
        <w:rPr>
          <w:rFonts w:asciiTheme="majorHAnsi" w:eastAsia="Times New Roman" w:hAnsiTheme="majorHAnsi" w:cstheme="majorHAnsi"/>
        </w:rPr>
      </w:pPr>
      <w:r w:rsidRPr="000D7EC2">
        <w:rPr>
          <w:rFonts w:asciiTheme="majorHAnsi" w:hAnsiTheme="majorHAnsi" w:cstheme="majorHAnsi"/>
          <w:color w:val="000000" w:themeColor="text1"/>
        </w:rPr>
        <w:t>T</w:t>
      </w:r>
      <w:r w:rsidR="004469C1" w:rsidRPr="000D7EC2">
        <w:rPr>
          <w:rFonts w:asciiTheme="majorHAnsi" w:hAnsiTheme="majorHAnsi" w:cstheme="majorHAnsi"/>
          <w:color w:val="000000" w:themeColor="text1"/>
        </w:rPr>
        <w:t xml:space="preserve">he conclusion on </w:t>
      </w:r>
      <w:proofErr w:type="gramStart"/>
      <w:r w:rsidR="004469C1" w:rsidRPr="000D7EC2">
        <w:rPr>
          <w:rFonts w:asciiTheme="majorHAnsi" w:hAnsiTheme="majorHAnsi" w:cstheme="majorHAnsi"/>
          <w:color w:val="000000" w:themeColor="text1"/>
        </w:rPr>
        <w:t>all of</w:t>
      </w:r>
      <w:proofErr w:type="gramEnd"/>
      <w:r w:rsidR="004469C1" w:rsidRPr="000D7EC2">
        <w:rPr>
          <w:rFonts w:asciiTheme="majorHAnsi" w:hAnsiTheme="majorHAnsi" w:cstheme="majorHAnsi"/>
          <w:color w:val="000000" w:themeColor="text1"/>
        </w:rPr>
        <w:t xml:space="preserve"> the clinical evidence should be the highest level of consistency reported in either of the separate clinical evaluations</w:t>
      </w:r>
      <w:r w:rsidR="001E5B9F" w:rsidRPr="000D7EC2">
        <w:rPr>
          <w:rFonts w:asciiTheme="majorHAnsi" w:hAnsiTheme="majorHAnsi" w:cstheme="majorHAnsi"/>
          <w:color w:val="000000" w:themeColor="text1"/>
        </w:rPr>
        <w:t xml:space="preserve"> </w:t>
      </w:r>
      <w:r w:rsidR="001E5B9F" w:rsidRPr="000D7EC2">
        <w:rPr>
          <w:rFonts w:asciiTheme="majorHAnsi" w:eastAsia="Times New Roman" w:hAnsiTheme="majorHAnsi" w:cstheme="majorHAnsi"/>
        </w:rPr>
        <w:t>or, if confirming the same conclusion, it could be higher</w:t>
      </w:r>
      <w:r w:rsidR="004469C1" w:rsidRPr="000D7EC2">
        <w:rPr>
          <w:rFonts w:asciiTheme="majorHAnsi" w:hAnsiTheme="majorHAnsi" w:cstheme="majorHAnsi"/>
          <w:color w:val="000000" w:themeColor="text1"/>
        </w:rPr>
        <w:t xml:space="preserve"> (</w:t>
      </w:r>
      <w:r w:rsidR="00C90BA5" w:rsidRPr="000D7EC2">
        <w:rPr>
          <w:rFonts w:asciiTheme="majorHAnsi" w:hAnsiTheme="majorHAnsi" w:cstheme="majorHAnsi"/>
          <w:color w:val="000000" w:themeColor="text1"/>
        </w:rPr>
        <w:t>para.</w:t>
      </w:r>
      <w:r w:rsidR="004469C1" w:rsidRPr="000D7EC2">
        <w:rPr>
          <w:rFonts w:asciiTheme="majorHAnsi" w:hAnsiTheme="majorHAnsi" w:cstheme="majorHAnsi"/>
          <w:color w:val="000000" w:themeColor="text1"/>
        </w:rPr>
        <w:t xml:space="preserve"> 383)</w:t>
      </w:r>
      <w:r w:rsidR="009D7704" w:rsidRPr="000D7EC2">
        <w:rPr>
          <w:rFonts w:asciiTheme="majorHAnsi" w:hAnsiTheme="majorHAnsi" w:cstheme="majorHAnsi"/>
          <w:color w:val="000000" w:themeColor="text1"/>
        </w:rPr>
        <w:t>.</w:t>
      </w:r>
    </w:p>
    <w:p w14:paraId="25A358CF" w14:textId="77777777" w:rsidR="00515288" w:rsidRDefault="00515288" w:rsidP="007B0620">
      <w:pPr>
        <w:autoSpaceDE w:val="0"/>
        <w:autoSpaceDN w:val="0"/>
        <w:adjustRightInd w:val="0"/>
        <w:spacing w:after="0" w:line="240" w:lineRule="auto"/>
        <w:rPr>
          <w:rFonts w:asciiTheme="majorHAnsi" w:hAnsiTheme="majorHAnsi" w:cstheme="majorHAnsi"/>
        </w:rPr>
      </w:pPr>
    </w:p>
    <w:p w14:paraId="0635122C" w14:textId="626707CE" w:rsidR="00C23562" w:rsidRPr="000D7EC2" w:rsidRDefault="00C23562" w:rsidP="007B0620">
      <w:pPr>
        <w:autoSpaceDE w:val="0"/>
        <w:autoSpaceDN w:val="0"/>
        <w:adjustRightInd w:val="0"/>
        <w:spacing w:after="0" w:line="240" w:lineRule="auto"/>
        <w:rPr>
          <w:rFonts w:asciiTheme="majorHAnsi" w:hAnsiTheme="majorHAnsi" w:cstheme="majorHAnsi"/>
        </w:rPr>
      </w:pPr>
      <w:r w:rsidRPr="000D7EC2">
        <w:rPr>
          <w:rFonts w:asciiTheme="majorHAnsi" w:hAnsiTheme="majorHAnsi" w:cstheme="majorHAnsi"/>
        </w:rPr>
        <w:t>Clinicians should also prepare for the interview by:</w:t>
      </w:r>
    </w:p>
    <w:p w14:paraId="3D06E160" w14:textId="4254D3CF" w:rsidR="00C23562" w:rsidRPr="000D7EC2" w:rsidRDefault="00C23562" w:rsidP="00FC384C">
      <w:pPr>
        <w:numPr>
          <w:ilvl w:val="0"/>
          <w:numId w:val="1"/>
        </w:numPr>
        <w:autoSpaceDE w:val="0"/>
        <w:autoSpaceDN w:val="0"/>
        <w:adjustRightInd w:val="0"/>
        <w:spacing w:after="0" w:line="240" w:lineRule="auto"/>
        <w:ind w:left="360" w:hanging="360"/>
        <w:rPr>
          <w:rFonts w:asciiTheme="majorHAnsi" w:eastAsia="Times New Roman" w:hAnsiTheme="majorHAnsi" w:cstheme="majorHAnsi"/>
        </w:rPr>
      </w:pPr>
      <w:r w:rsidRPr="000D7EC2">
        <w:rPr>
          <w:rFonts w:asciiTheme="majorHAnsi" w:eastAsia="Times New Roman" w:hAnsiTheme="majorHAnsi" w:cstheme="majorHAnsi"/>
        </w:rPr>
        <w:t>Familiarizing themselves with the case and potential topic areas to focus on</w:t>
      </w:r>
      <w:r w:rsidR="006A36FF"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6A36FF" w:rsidRPr="000D7EC2">
        <w:rPr>
          <w:rFonts w:asciiTheme="majorHAnsi" w:eastAsia="Times New Roman" w:hAnsiTheme="majorHAnsi" w:cstheme="majorHAnsi"/>
        </w:rPr>
        <w:t xml:space="preserve"> 323</w:t>
      </w:r>
      <w:proofErr w:type="gramStart"/>
      <w:r w:rsidR="006A36FF" w:rsidRPr="000D7EC2">
        <w:rPr>
          <w:rFonts w:asciiTheme="majorHAnsi" w:eastAsia="Times New Roman" w:hAnsiTheme="majorHAnsi" w:cstheme="majorHAnsi"/>
        </w:rPr>
        <w:t>)</w:t>
      </w:r>
      <w:r w:rsidR="00E31C73">
        <w:rPr>
          <w:rFonts w:asciiTheme="majorHAnsi" w:eastAsia="Times New Roman" w:hAnsiTheme="majorHAnsi" w:cstheme="majorHAnsi"/>
        </w:rPr>
        <w:t>;</w:t>
      </w:r>
      <w:proofErr w:type="gramEnd"/>
    </w:p>
    <w:p w14:paraId="4C00ECFA" w14:textId="4B4E81B1" w:rsidR="00C23562" w:rsidRPr="000D7EC2" w:rsidRDefault="00C23562" w:rsidP="00FC384C">
      <w:pPr>
        <w:numPr>
          <w:ilvl w:val="0"/>
          <w:numId w:val="1"/>
        </w:numPr>
        <w:autoSpaceDE w:val="0"/>
        <w:autoSpaceDN w:val="0"/>
        <w:adjustRightInd w:val="0"/>
        <w:spacing w:after="0" w:line="240" w:lineRule="auto"/>
        <w:ind w:left="360" w:hanging="360"/>
        <w:rPr>
          <w:rFonts w:asciiTheme="majorHAnsi" w:eastAsia="Times New Roman" w:hAnsiTheme="majorHAnsi" w:cstheme="majorHAnsi"/>
        </w:rPr>
      </w:pPr>
      <w:proofErr w:type="gramStart"/>
      <w:r w:rsidRPr="000D7EC2">
        <w:rPr>
          <w:rFonts w:asciiTheme="majorHAnsi" w:eastAsia="Times New Roman" w:hAnsiTheme="majorHAnsi" w:cstheme="majorHAnsi"/>
        </w:rPr>
        <w:t>Building in</w:t>
      </w:r>
      <w:proofErr w:type="gramEnd"/>
      <w:r w:rsidRPr="000D7EC2">
        <w:rPr>
          <w:rFonts w:asciiTheme="majorHAnsi" w:eastAsia="Times New Roman" w:hAnsiTheme="majorHAnsi" w:cstheme="majorHAnsi"/>
        </w:rPr>
        <w:t xml:space="preserve"> flexibility for discussing other topic areas as they arise in the interview</w:t>
      </w:r>
      <w:r w:rsidR="006A36FF"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6A36FF" w:rsidRPr="000D7EC2">
        <w:rPr>
          <w:rFonts w:asciiTheme="majorHAnsi" w:eastAsia="Times New Roman" w:hAnsiTheme="majorHAnsi" w:cstheme="majorHAnsi"/>
        </w:rPr>
        <w:t xml:space="preserve"> 323</w:t>
      </w:r>
      <w:proofErr w:type="gramStart"/>
      <w:r w:rsidR="006A36FF" w:rsidRPr="000D7EC2">
        <w:rPr>
          <w:rFonts w:asciiTheme="majorHAnsi" w:eastAsia="Times New Roman" w:hAnsiTheme="majorHAnsi" w:cstheme="majorHAnsi"/>
        </w:rPr>
        <w:t>)</w:t>
      </w:r>
      <w:r w:rsidR="00E31C73">
        <w:rPr>
          <w:rFonts w:asciiTheme="majorHAnsi" w:eastAsia="Times New Roman" w:hAnsiTheme="majorHAnsi" w:cstheme="majorHAnsi"/>
        </w:rPr>
        <w:t>;</w:t>
      </w:r>
      <w:proofErr w:type="gramEnd"/>
    </w:p>
    <w:p w14:paraId="5A900923" w14:textId="1DD246CF" w:rsidR="00C23562" w:rsidRPr="000D7EC2" w:rsidRDefault="00C23562" w:rsidP="00FC384C">
      <w:pPr>
        <w:numPr>
          <w:ilvl w:val="0"/>
          <w:numId w:val="1"/>
        </w:numPr>
        <w:autoSpaceDE w:val="0"/>
        <w:autoSpaceDN w:val="0"/>
        <w:adjustRightInd w:val="0"/>
        <w:spacing w:after="0" w:line="240" w:lineRule="auto"/>
        <w:ind w:left="360" w:hanging="360"/>
        <w:rPr>
          <w:rFonts w:asciiTheme="majorHAnsi" w:eastAsia="Times New Roman" w:hAnsiTheme="majorHAnsi" w:cstheme="majorHAnsi"/>
        </w:rPr>
      </w:pPr>
      <w:r w:rsidRPr="000D7EC2">
        <w:rPr>
          <w:rFonts w:asciiTheme="majorHAnsi" w:eastAsia="Times New Roman" w:hAnsiTheme="majorHAnsi" w:cstheme="majorHAnsi"/>
        </w:rPr>
        <w:t xml:space="preserve">Reviewing appropriate documents/affidavits prepared by the individual’s legal counsel </w:t>
      </w:r>
      <w:r w:rsidR="006A36FF" w:rsidRPr="000D7EC2">
        <w:rPr>
          <w:rFonts w:asciiTheme="majorHAnsi" w:eastAsia="Times New Roman" w:hAnsiTheme="majorHAnsi" w:cstheme="majorHAnsi"/>
        </w:rPr>
        <w:t>(</w:t>
      </w:r>
      <w:r w:rsidR="00C90BA5" w:rsidRPr="000D7EC2">
        <w:rPr>
          <w:rFonts w:asciiTheme="majorHAnsi" w:eastAsia="Times New Roman" w:hAnsiTheme="majorHAnsi" w:cstheme="majorHAnsi"/>
        </w:rPr>
        <w:t>para.</w:t>
      </w:r>
      <w:r w:rsidR="006A36FF" w:rsidRPr="000D7EC2">
        <w:rPr>
          <w:rFonts w:asciiTheme="majorHAnsi" w:eastAsia="Times New Roman" w:hAnsiTheme="majorHAnsi" w:cstheme="majorHAnsi"/>
        </w:rPr>
        <w:t xml:space="preserve"> </w:t>
      </w:r>
      <w:r w:rsidR="003D09AD" w:rsidRPr="000D7EC2">
        <w:rPr>
          <w:rFonts w:asciiTheme="majorHAnsi" w:eastAsia="Times New Roman" w:hAnsiTheme="majorHAnsi" w:cstheme="majorHAnsi"/>
        </w:rPr>
        <w:t>323</w:t>
      </w:r>
      <w:proofErr w:type="gramStart"/>
      <w:r w:rsidR="003D09AD" w:rsidRPr="000D7EC2">
        <w:rPr>
          <w:rFonts w:asciiTheme="majorHAnsi" w:eastAsia="Times New Roman" w:hAnsiTheme="majorHAnsi" w:cstheme="majorHAnsi"/>
        </w:rPr>
        <w:t>)</w:t>
      </w:r>
      <w:r w:rsidR="00E31C73">
        <w:rPr>
          <w:rFonts w:asciiTheme="majorHAnsi" w:eastAsia="Times New Roman" w:hAnsiTheme="majorHAnsi" w:cstheme="majorHAnsi"/>
        </w:rPr>
        <w:t>;</w:t>
      </w:r>
      <w:proofErr w:type="gramEnd"/>
    </w:p>
    <w:p w14:paraId="62BB6725" w14:textId="26F32F12" w:rsidR="00C23562" w:rsidRPr="000D7EC2" w:rsidRDefault="00C23562" w:rsidP="00FC384C">
      <w:pPr>
        <w:numPr>
          <w:ilvl w:val="0"/>
          <w:numId w:val="1"/>
        </w:numPr>
        <w:autoSpaceDE w:val="0"/>
        <w:autoSpaceDN w:val="0"/>
        <w:adjustRightInd w:val="0"/>
        <w:spacing w:after="0" w:line="240" w:lineRule="auto"/>
        <w:ind w:left="360" w:hanging="360"/>
        <w:rPr>
          <w:rFonts w:asciiTheme="majorHAnsi" w:eastAsia="Times New Roman" w:hAnsiTheme="majorHAnsi" w:cstheme="majorHAnsi"/>
        </w:rPr>
      </w:pPr>
      <w:r w:rsidRPr="000D7EC2">
        <w:rPr>
          <w:rFonts w:asciiTheme="majorHAnsi" w:eastAsia="Times New Roman" w:hAnsiTheme="majorHAnsi" w:cstheme="majorHAnsi"/>
        </w:rPr>
        <w:t>Information in legal documents/affidavits should be independently verified</w:t>
      </w:r>
      <w:r w:rsidR="003D09AD"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3D09AD" w:rsidRPr="000D7EC2">
        <w:rPr>
          <w:rFonts w:asciiTheme="majorHAnsi" w:eastAsia="Times New Roman" w:hAnsiTheme="majorHAnsi" w:cstheme="majorHAnsi"/>
        </w:rPr>
        <w:t xml:space="preserve"> 323</w:t>
      </w:r>
      <w:proofErr w:type="gramStart"/>
      <w:r w:rsidR="003D09AD" w:rsidRPr="000D7EC2">
        <w:rPr>
          <w:rFonts w:asciiTheme="majorHAnsi" w:eastAsia="Times New Roman" w:hAnsiTheme="majorHAnsi" w:cstheme="majorHAnsi"/>
        </w:rPr>
        <w:t>)</w:t>
      </w:r>
      <w:r w:rsidR="00E31C73">
        <w:rPr>
          <w:rFonts w:asciiTheme="majorHAnsi" w:eastAsia="Times New Roman" w:hAnsiTheme="majorHAnsi" w:cstheme="majorHAnsi"/>
        </w:rPr>
        <w:t>;</w:t>
      </w:r>
      <w:proofErr w:type="gramEnd"/>
    </w:p>
    <w:p w14:paraId="4A70D1B4" w14:textId="5A617E09" w:rsidR="00C23562" w:rsidRPr="000D7EC2" w:rsidRDefault="00C23562" w:rsidP="00FC384C">
      <w:pPr>
        <w:numPr>
          <w:ilvl w:val="0"/>
          <w:numId w:val="1"/>
        </w:numPr>
        <w:autoSpaceDE w:val="0"/>
        <w:autoSpaceDN w:val="0"/>
        <w:adjustRightInd w:val="0"/>
        <w:spacing w:after="0" w:line="240" w:lineRule="auto"/>
        <w:ind w:left="360" w:hanging="360"/>
        <w:rPr>
          <w:rFonts w:asciiTheme="majorHAnsi" w:eastAsia="Times New Roman" w:hAnsiTheme="majorHAnsi" w:cstheme="majorHAnsi"/>
        </w:rPr>
      </w:pPr>
      <w:r w:rsidRPr="000D7EC2">
        <w:rPr>
          <w:rFonts w:asciiTheme="majorHAnsi" w:eastAsia="Times New Roman" w:hAnsiTheme="majorHAnsi" w:cstheme="majorHAnsi"/>
        </w:rPr>
        <w:t>All information relevant to a clinical evaluation should be gathered by the clinician</w:t>
      </w:r>
      <w:r w:rsidR="003D09AD"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3D09AD" w:rsidRPr="000D7EC2">
        <w:rPr>
          <w:rFonts w:asciiTheme="majorHAnsi" w:eastAsia="Times New Roman" w:hAnsiTheme="majorHAnsi" w:cstheme="majorHAnsi"/>
        </w:rPr>
        <w:t xml:space="preserve"> 323)</w:t>
      </w:r>
      <w:r w:rsidR="009D7704" w:rsidRPr="000D7EC2">
        <w:rPr>
          <w:rFonts w:asciiTheme="majorHAnsi" w:eastAsia="Times New Roman" w:hAnsiTheme="majorHAnsi" w:cstheme="majorHAnsi"/>
        </w:rPr>
        <w:t>.</w:t>
      </w:r>
    </w:p>
    <w:p w14:paraId="6529C95E" w14:textId="77777777" w:rsidR="00C23562" w:rsidRPr="000D7EC2" w:rsidRDefault="00C23562" w:rsidP="007B0620">
      <w:pPr>
        <w:autoSpaceDE w:val="0"/>
        <w:autoSpaceDN w:val="0"/>
        <w:adjustRightInd w:val="0"/>
        <w:spacing w:after="0" w:line="240" w:lineRule="auto"/>
        <w:rPr>
          <w:rFonts w:asciiTheme="majorHAnsi" w:hAnsiTheme="majorHAnsi" w:cstheme="majorHAnsi"/>
        </w:rPr>
      </w:pPr>
    </w:p>
    <w:p w14:paraId="0F1F1955" w14:textId="4601BC10" w:rsidR="00C23562" w:rsidRPr="000D7EC2" w:rsidRDefault="00DA6C8B" w:rsidP="007B0620">
      <w:pPr>
        <w:autoSpaceDE w:val="0"/>
        <w:autoSpaceDN w:val="0"/>
        <w:adjustRightInd w:val="0"/>
        <w:spacing w:after="0" w:line="240" w:lineRule="auto"/>
        <w:rPr>
          <w:rFonts w:asciiTheme="majorHAnsi" w:hAnsiTheme="majorHAnsi" w:cstheme="majorHAnsi"/>
        </w:rPr>
      </w:pPr>
      <w:r w:rsidRPr="000D7EC2">
        <w:rPr>
          <w:rFonts w:asciiTheme="majorHAnsi" w:hAnsiTheme="majorHAnsi" w:cstheme="majorHAnsi"/>
        </w:rPr>
        <w:lastRenderedPageBreak/>
        <w:t>R</w:t>
      </w:r>
      <w:r w:rsidR="00C23562" w:rsidRPr="000D7EC2">
        <w:rPr>
          <w:rFonts w:asciiTheme="majorHAnsi" w:hAnsiTheme="majorHAnsi" w:cstheme="majorHAnsi"/>
        </w:rPr>
        <w:t xml:space="preserve">egarding communication barriers: </w:t>
      </w:r>
    </w:p>
    <w:p w14:paraId="371B80DC" w14:textId="692CF775" w:rsidR="00C23562" w:rsidRPr="000D7EC2" w:rsidRDefault="00C23562" w:rsidP="00FC384C">
      <w:pPr>
        <w:numPr>
          <w:ilvl w:val="0"/>
          <w:numId w:val="1"/>
        </w:numPr>
        <w:autoSpaceDE w:val="0"/>
        <w:autoSpaceDN w:val="0"/>
        <w:adjustRightInd w:val="0"/>
        <w:spacing w:after="0" w:line="240" w:lineRule="auto"/>
        <w:ind w:left="360" w:hanging="360"/>
        <w:rPr>
          <w:rFonts w:asciiTheme="majorHAnsi" w:hAnsiTheme="majorHAnsi" w:cstheme="majorHAnsi"/>
        </w:rPr>
      </w:pPr>
      <w:r w:rsidRPr="000D7EC2">
        <w:rPr>
          <w:rFonts w:asciiTheme="majorHAnsi" w:eastAsia="Times New Roman" w:hAnsiTheme="majorHAnsi" w:cstheme="majorHAnsi"/>
        </w:rPr>
        <w:t>The clinician should anticipate and seek to address possible environmental, physical, psychological, sociocultural, &amp; interviewer-specific barriers to effective communication</w:t>
      </w:r>
      <w:r w:rsidR="0088384D"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88384D" w:rsidRPr="000D7EC2">
        <w:rPr>
          <w:rFonts w:asciiTheme="majorHAnsi" w:eastAsia="Times New Roman" w:hAnsiTheme="majorHAnsi" w:cstheme="majorHAnsi"/>
        </w:rPr>
        <w:t xml:space="preserve"> 325</w:t>
      </w:r>
      <w:proofErr w:type="gramStart"/>
      <w:r w:rsidR="0088384D" w:rsidRPr="000D7EC2">
        <w:rPr>
          <w:rFonts w:asciiTheme="majorHAnsi" w:eastAsia="Times New Roman" w:hAnsiTheme="majorHAnsi" w:cstheme="majorHAnsi"/>
        </w:rPr>
        <w:t>)</w:t>
      </w:r>
      <w:r w:rsidR="00E31C73">
        <w:rPr>
          <w:rFonts w:asciiTheme="majorHAnsi" w:eastAsia="Times New Roman" w:hAnsiTheme="majorHAnsi" w:cstheme="majorHAnsi"/>
        </w:rPr>
        <w:t>;</w:t>
      </w:r>
      <w:proofErr w:type="gramEnd"/>
    </w:p>
    <w:p w14:paraId="5827BC93" w14:textId="7D1E3BAF" w:rsidR="00783A3B" w:rsidRPr="000D7EC2" w:rsidRDefault="00783A3B" w:rsidP="00FC384C">
      <w:pPr>
        <w:numPr>
          <w:ilvl w:val="0"/>
          <w:numId w:val="1"/>
        </w:numPr>
        <w:autoSpaceDE w:val="0"/>
        <w:autoSpaceDN w:val="0"/>
        <w:adjustRightInd w:val="0"/>
        <w:spacing w:after="0" w:line="240" w:lineRule="auto"/>
        <w:ind w:left="360" w:hanging="360"/>
        <w:rPr>
          <w:rFonts w:asciiTheme="majorHAnsi" w:hAnsiTheme="majorHAnsi" w:cstheme="majorHAnsi"/>
        </w:rPr>
      </w:pPr>
      <w:r w:rsidRPr="000D7EC2">
        <w:rPr>
          <w:rFonts w:asciiTheme="majorHAnsi" w:hAnsiTheme="majorHAnsi" w:cstheme="majorHAnsi"/>
          <w:color w:val="000000" w:themeColor="text1"/>
        </w:rPr>
        <w:t>Be aware that questions about psychological distress can sometimes be considered taboo in traditional societies and may come across as insulting (para. 278)</w:t>
      </w:r>
      <w:r w:rsidR="009D7704" w:rsidRPr="000D7EC2">
        <w:rPr>
          <w:rFonts w:asciiTheme="majorHAnsi" w:hAnsiTheme="majorHAnsi" w:cstheme="majorHAnsi"/>
          <w:color w:val="000000" w:themeColor="text1"/>
        </w:rPr>
        <w:t>.</w:t>
      </w:r>
    </w:p>
    <w:p w14:paraId="5DA6428B" w14:textId="77777777" w:rsidR="00783A3B" w:rsidRPr="000D7EC2" w:rsidRDefault="00783A3B" w:rsidP="007B0620">
      <w:pPr>
        <w:spacing w:after="0"/>
        <w:rPr>
          <w:rFonts w:asciiTheme="majorHAnsi" w:hAnsiTheme="majorHAnsi" w:cstheme="majorHAnsi"/>
          <w:color w:val="000000" w:themeColor="text1"/>
        </w:rPr>
      </w:pPr>
    </w:p>
    <w:p w14:paraId="3E271BC3" w14:textId="0BE4B644" w:rsidR="00C23562" w:rsidRPr="000D7EC2" w:rsidRDefault="00C23562" w:rsidP="007B0620">
      <w:pPr>
        <w:autoSpaceDE w:val="0"/>
        <w:autoSpaceDN w:val="0"/>
        <w:adjustRightInd w:val="0"/>
        <w:spacing w:after="0" w:line="240" w:lineRule="auto"/>
        <w:rPr>
          <w:rFonts w:asciiTheme="majorHAnsi" w:hAnsiTheme="majorHAnsi" w:cstheme="majorHAnsi"/>
        </w:rPr>
      </w:pPr>
      <w:r w:rsidRPr="000D7EC2">
        <w:rPr>
          <w:rFonts w:asciiTheme="majorHAnsi" w:hAnsiTheme="majorHAnsi" w:cstheme="majorHAnsi"/>
        </w:rPr>
        <w:t xml:space="preserve">In </w:t>
      </w:r>
      <w:r w:rsidR="00CB45F1" w:rsidRPr="000D7EC2">
        <w:rPr>
          <w:rFonts w:asciiTheme="majorHAnsi" w:hAnsiTheme="majorHAnsi" w:cstheme="majorHAnsi"/>
        </w:rPr>
        <w:t>conducting interviews</w:t>
      </w:r>
      <w:r w:rsidRPr="000D7EC2">
        <w:rPr>
          <w:rFonts w:asciiTheme="majorHAnsi" w:hAnsiTheme="majorHAnsi" w:cstheme="majorHAnsi"/>
        </w:rPr>
        <w:t xml:space="preserve">, clinicians should understand that building rapport takes time and </w:t>
      </w:r>
      <w:proofErr w:type="gramStart"/>
      <w:r w:rsidRPr="000D7EC2">
        <w:rPr>
          <w:rFonts w:asciiTheme="majorHAnsi" w:hAnsiTheme="majorHAnsi" w:cstheme="majorHAnsi"/>
        </w:rPr>
        <w:t>showing</w:t>
      </w:r>
      <w:proofErr w:type="gramEnd"/>
      <w:r w:rsidRPr="000D7EC2">
        <w:rPr>
          <w:rFonts w:asciiTheme="majorHAnsi" w:hAnsiTheme="majorHAnsi" w:cstheme="majorHAnsi"/>
        </w:rPr>
        <w:t xml:space="preserve"> </w:t>
      </w:r>
      <w:r w:rsidRPr="000D7EC2">
        <w:rPr>
          <w:rFonts w:asciiTheme="majorHAnsi" w:eastAsia="Times New Roman" w:hAnsiTheme="majorHAnsi" w:cstheme="majorHAnsi"/>
        </w:rPr>
        <w:t>respect to the interviewee through attentiveness, effective communication, &amp; empathy</w:t>
      </w:r>
      <w:r w:rsidRPr="000D7EC2">
        <w:rPr>
          <w:rFonts w:asciiTheme="majorHAnsi" w:hAnsiTheme="majorHAnsi" w:cstheme="majorHAnsi"/>
        </w:rPr>
        <w:t xml:space="preserve"> </w:t>
      </w:r>
      <w:r w:rsidR="000151E6" w:rsidRPr="000D7EC2">
        <w:rPr>
          <w:rFonts w:asciiTheme="majorHAnsi" w:hAnsiTheme="majorHAnsi" w:cstheme="majorHAnsi"/>
        </w:rPr>
        <w:t>(</w:t>
      </w:r>
      <w:r w:rsidR="00C90BA5" w:rsidRPr="000D7EC2">
        <w:rPr>
          <w:rFonts w:asciiTheme="majorHAnsi" w:hAnsiTheme="majorHAnsi" w:cstheme="majorHAnsi"/>
        </w:rPr>
        <w:t>para.</w:t>
      </w:r>
      <w:r w:rsidR="000151E6" w:rsidRPr="000D7EC2">
        <w:rPr>
          <w:rFonts w:asciiTheme="majorHAnsi" w:hAnsiTheme="majorHAnsi" w:cstheme="majorHAnsi"/>
        </w:rPr>
        <w:t xml:space="preserve"> 326)</w:t>
      </w:r>
      <w:r w:rsidR="009D7704" w:rsidRPr="000D7EC2">
        <w:rPr>
          <w:rFonts w:asciiTheme="majorHAnsi" w:hAnsiTheme="majorHAnsi" w:cstheme="majorHAnsi"/>
        </w:rPr>
        <w:t>.</w:t>
      </w:r>
    </w:p>
    <w:p w14:paraId="66719A20" w14:textId="77777777" w:rsidR="00CB45F1" w:rsidRPr="000D7EC2" w:rsidRDefault="00CB45F1" w:rsidP="007B0620">
      <w:pPr>
        <w:autoSpaceDE w:val="0"/>
        <w:autoSpaceDN w:val="0"/>
        <w:adjustRightInd w:val="0"/>
        <w:spacing w:after="0" w:line="240" w:lineRule="auto"/>
        <w:rPr>
          <w:rFonts w:asciiTheme="majorHAnsi" w:eastAsia="Times New Roman" w:hAnsiTheme="majorHAnsi" w:cstheme="majorHAnsi"/>
          <w:color w:val="0070C0"/>
        </w:rPr>
      </w:pPr>
    </w:p>
    <w:p w14:paraId="7D60E619" w14:textId="24FBAEE7" w:rsidR="00C23562" w:rsidRPr="000D7EC2" w:rsidRDefault="00C23562" w:rsidP="007B0620">
      <w:pPr>
        <w:autoSpaceDE w:val="0"/>
        <w:autoSpaceDN w:val="0"/>
        <w:adjustRightInd w:val="0"/>
        <w:spacing w:after="0" w:line="240" w:lineRule="auto"/>
        <w:rPr>
          <w:rFonts w:asciiTheme="majorHAnsi" w:eastAsia="Times New Roman" w:hAnsiTheme="majorHAnsi" w:cstheme="majorHAnsi"/>
        </w:rPr>
      </w:pPr>
      <w:r w:rsidRPr="000D7EC2">
        <w:rPr>
          <w:rFonts w:asciiTheme="majorHAnsi" w:eastAsia="Times New Roman" w:hAnsiTheme="majorHAnsi" w:cstheme="majorHAnsi"/>
        </w:rPr>
        <w:t xml:space="preserve">Regarding the Level of detail in the history: </w:t>
      </w:r>
    </w:p>
    <w:p w14:paraId="09683A42" w14:textId="55F6504F" w:rsidR="00C23562"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eastAsia="Times New Roman" w:hAnsiTheme="majorHAnsi" w:cstheme="majorHAnsi"/>
        </w:rPr>
        <w:t xml:space="preserve">Clinicians should obtain as much relevant detail as possible </w:t>
      </w:r>
      <w:r w:rsidR="00E63442" w:rsidRPr="000D7EC2">
        <w:rPr>
          <w:rFonts w:asciiTheme="majorHAnsi" w:eastAsia="Times New Roman" w:hAnsiTheme="majorHAnsi" w:cstheme="majorHAnsi"/>
        </w:rPr>
        <w:t>(</w:t>
      </w:r>
      <w:r w:rsidR="00C90BA5" w:rsidRPr="000D7EC2">
        <w:rPr>
          <w:rFonts w:asciiTheme="majorHAnsi" w:eastAsia="Times New Roman" w:hAnsiTheme="majorHAnsi" w:cstheme="majorHAnsi"/>
        </w:rPr>
        <w:t>para.</w:t>
      </w:r>
      <w:r w:rsidR="00E63442" w:rsidRPr="000D7EC2">
        <w:rPr>
          <w:rFonts w:asciiTheme="majorHAnsi" w:eastAsia="Times New Roman" w:hAnsiTheme="majorHAnsi" w:cstheme="majorHAnsi"/>
        </w:rPr>
        <w:t xml:space="preserve"> 329) </w:t>
      </w:r>
      <w:r w:rsidRPr="000D7EC2">
        <w:rPr>
          <w:rFonts w:asciiTheme="majorHAnsi" w:eastAsia="Times New Roman" w:hAnsiTheme="majorHAnsi" w:cstheme="majorHAnsi"/>
        </w:rPr>
        <w:t>and alleged victims should be advised to qualify any uncertainty in their account of events</w:t>
      </w:r>
      <w:r w:rsidR="005E0197"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5E0197" w:rsidRPr="000D7EC2">
        <w:rPr>
          <w:rFonts w:asciiTheme="majorHAnsi" w:eastAsia="Times New Roman" w:hAnsiTheme="majorHAnsi" w:cstheme="majorHAnsi"/>
        </w:rPr>
        <w:t xml:space="preserve"> 330</w:t>
      </w:r>
      <w:proofErr w:type="gramStart"/>
      <w:r w:rsidR="00E31C73" w:rsidRPr="000D7EC2">
        <w:rPr>
          <w:rFonts w:asciiTheme="majorHAnsi" w:eastAsia="Times New Roman" w:hAnsiTheme="majorHAnsi" w:cstheme="majorHAnsi"/>
        </w:rPr>
        <w:t>)</w:t>
      </w:r>
      <w:r w:rsidR="00E31C73">
        <w:rPr>
          <w:rFonts w:asciiTheme="majorHAnsi" w:eastAsia="Times New Roman" w:hAnsiTheme="majorHAnsi" w:cstheme="majorHAnsi"/>
        </w:rPr>
        <w:t>;</w:t>
      </w:r>
      <w:proofErr w:type="gramEnd"/>
    </w:p>
    <w:p w14:paraId="7E8F9C1D" w14:textId="6573CDE0" w:rsidR="00C23562"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eastAsia="Times New Roman" w:hAnsiTheme="majorHAnsi" w:cstheme="majorHAnsi"/>
        </w:rPr>
        <w:t>A lack of detail should not be considered as an indication of being untruthful as many factors may the ability to provide detailed information such as level of trust and rapport, gender alignment in the interview, age, social class, literacy and level of education, cultural factors, and clinical conditions affecting cognitive processes</w:t>
      </w:r>
      <w:r w:rsidR="00732441" w:rsidRPr="000D7EC2">
        <w:rPr>
          <w:rFonts w:asciiTheme="majorHAnsi" w:eastAsia="Times New Roman" w:hAnsiTheme="majorHAnsi" w:cstheme="majorHAnsi"/>
        </w:rPr>
        <w:t xml:space="preserve"> </w:t>
      </w:r>
      <w:r w:rsidR="00BE3547" w:rsidRPr="000D7EC2">
        <w:rPr>
          <w:rFonts w:asciiTheme="majorHAnsi" w:eastAsia="Times New Roman" w:hAnsiTheme="majorHAnsi" w:cstheme="majorHAnsi"/>
        </w:rPr>
        <w:t>(</w:t>
      </w:r>
      <w:r w:rsidR="00C90BA5" w:rsidRPr="000D7EC2">
        <w:rPr>
          <w:rFonts w:asciiTheme="majorHAnsi" w:eastAsia="Times New Roman" w:hAnsiTheme="majorHAnsi" w:cstheme="majorHAnsi"/>
        </w:rPr>
        <w:t>para.</w:t>
      </w:r>
      <w:r w:rsidR="00732441" w:rsidRPr="000D7EC2">
        <w:rPr>
          <w:rFonts w:asciiTheme="majorHAnsi" w:eastAsia="Times New Roman" w:hAnsiTheme="majorHAnsi" w:cstheme="majorHAnsi"/>
        </w:rPr>
        <w:t xml:space="preserve"> 331-332</w:t>
      </w:r>
      <w:r w:rsidR="00BE3547" w:rsidRPr="000D7EC2">
        <w:rPr>
          <w:rFonts w:asciiTheme="majorHAnsi" w:eastAsia="Times New Roman" w:hAnsiTheme="majorHAnsi" w:cstheme="majorHAnsi"/>
        </w:rPr>
        <w:t>)</w:t>
      </w:r>
      <w:r w:rsidR="009D7704" w:rsidRPr="000D7EC2">
        <w:rPr>
          <w:rFonts w:asciiTheme="majorHAnsi" w:eastAsia="Times New Roman" w:hAnsiTheme="majorHAnsi" w:cstheme="majorHAnsi"/>
        </w:rPr>
        <w:t>.</w:t>
      </w:r>
    </w:p>
    <w:p w14:paraId="14973A6D" w14:textId="77777777" w:rsidR="00CB45F1" w:rsidRPr="000D7EC2" w:rsidRDefault="00CB45F1" w:rsidP="007B0620">
      <w:pPr>
        <w:autoSpaceDE w:val="0"/>
        <w:autoSpaceDN w:val="0"/>
        <w:adjustRightInd w:val="0"/>
        <w:spacing w:after="0" w:line="240" w:lineRule="auto"/>
        <w:rPr>
          <w:rFonts w:asciiTheme="majorHAnsi" w:eastAsia="Times New Roman" w:hAnsiTheme="majorHAnsi" w:cstheme="majorHAnsi"/>
        </w:rPr>
      </w:pPr>
    </w:p>
    <w:p w14:paraId="6664EFD5" w14:textId="62132C4C" w:rsidR="00C23562" w:rsidRPr="000D7EC2" w:rsidRDefault="00C23562" w:rsidP="007B0620">
      <w:pPr>
        <w:autoSpaceDE w:val="0"/>
        <w:autoSpaceDN w:val="0"/>
        <w:adjustRightInd w:val="0"/>
        <w:spacing w:after="0" w:line="240" w:lineRule="auto"/>
        <w:rPr>
          <w:rFonts w:asciiTheme="majorHAnsi" w:eastAsia="Times New Roman" w:hAnsiTheme="majorHAnsi" w:cstheme="majorHAnsi"/>
        </w:rPr>
      </w:pPr>
      <w:r w:rsidRPr="000D7EC2">
        <w:rPr>
          <w:rFonts w:asciiTheme="majorHAnsi" w:eastAsia="Times New Roman" w:hAnsiTheme="majorHAnsi" w:cstheme="majorHAnsi"/>
        </w:rPr>
        <w:t xml:space="preserve">Variability and inconsistencies in </w:t>
      </w:r>
      <w:proofErr w:type="gramStart"/>
      <w:r w:rsidRPr="000D7EC2">
        <w:rPr>
          <w:rFonts w:asciiTheme="majorHAnsi" w:eastAsia="Times New Roman" w:hAnsiTheme="majorHAnsi" w:cstheme="majorHAnsi"/>
        </w:rPr>
        <w:t>the history</w:t>
      </w:r>
      <w:proofErr w:type="gramEnd"/>
      <w:r w:rsidRPr="000D7EC2">
        <w:rPr>
          <w:rFonts w:asciiTheme="majorHAnsi" w:eastAsia="Times New Roman" w:hAnsiTheme="majorHAnsi" w:cstheme="majorHAnsi"/>
        </w:rPr>
        <w:t xml:space="preserve"> should be expected in clinical evaluations of torture and ill-treatment. Clinicians should understand that: </w:t>
      </w:r>
    </w:p>
    <w:p w14:paraId="49519C6A" w14:textId="34A99264" w:rsidR="00C23562"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eastAsia="Times New Roman" w:hAnsiTheme="majorHAnsi" w:cstheme="majorHAnsi"/>
        </w:rPr>
        <w:t>Variability and inconsistencies in the history does not necessarily indicate that the narrator is providing false or unreliable information, since memory may be affected by the physical and psychological effects of torture and ill-treatment, for example head trauma, disorientation to time and place, PTSD symptoms such as avoidance of painful thoughts</w:t>
      </w:r>
      <w:r w:rsidR="00F773A5"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F773A5" w:rsidRPr="000D7EC2">
        <w:rPr>
          <w:rFonts w:asciiTheme="majorHAnsi" w:eastAsia="Times New Roman" w:hAnsiTheme="majorHAnsi" w:cstheme="majorHAnsi"/>
        </w:rPr>
        <w:t xml:space="preserve"> 343-345</w:t>
      </w:r>
      <w:proofErr w:type="gramStart"/>
      <w:r w:rsidR="00F773A5" w:rsidRPr="000D7EC2">
        <w:rPr>
          <w:rFonts w:asciiTheme="majorHAnsi" w:eastAsia="Times New Roman" w:hAnsiTheme="majorHAnsi" w:cstheme="majorHAnsi"/>
        </w:rPr>
        <w:t>)</w:t>
      </w:r>
      <w:r w:rsidR="00E31C73">
        <w:rPr>
          <w:rFonts w:asciiTheme="majorHAnsi" w:eastAsia="Times New Roman" w:hAnsiTheme="majorHAnsi" w:cstheme="majorHAnsi"/>
        </w:rPr>
        <w:t>;</w:t>
      </w:r>
      <w:proofErr w:type="gramEnd"/>
    </w:p>
    <w:p w14:paraId="5AEA66C6" w14:textId="6861C531" w:rsidR="00C23562"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eastAsia="Times New Roman" w:hAnsiTheme="majorHAnsi" w:cstheme="majorHAnsi"/>
        </w:rPr>
        <w:t>Clinicians should use judgment about how much specific detail is needed to document the alleged abuse</w:t>
      </w:r>
      <w:r w:rsidR="00F773A5"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F773A5" w:rsidRPr="000D7EC2">
        <w:rPr>
          <w:rFonts w:asciiTheme="majorHAnsi" w:eastAsia="Times New Roman" w:hAnsiTheme="majorHAnsi" w:cstheme="majorHAnsi"/>
        </w:rPr>
        <w:t xml:space="preserve"> 346</w:t>
      </w:r>
      <w:proofErr w:type="gramStart"/>
      <w:r w:rsidR="00F773A5" w:rsidRPr="000D7EC2">
        <w:rPr>
          <w:rFonts w:asciiTheme="majorHAnsi" w:eastAsia="Times New Roman" w:hAnsiTheme="majorHAnsi" w:cstheme="majorHAnsi"/>
        </w:rPr>
        <w:t>)</w:t>
      </w:r>
      <w:r w:rsidR="00E31C73">
        <w:rPr>
          <w:rFonts w:asciiTheme="majorHAnsi" w:eastAsia="Times New Roman" w:hAnsiTheme="majorHAnsi" w:cstheme="majorHAnsi"/>
        </w:rPr>
        <w:t>;</w:t>
      </w:r>
      <w:proofErr w:type="gramEnd"/>
    </w:p>
    <w:p w14:paraId="6D7592B8" w14:textId="09D6D1DB" w:rsidR="00C23562"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eastAsia="Times New Roman" w:hAnsiTheme="majorHAnsi" w:cstheme="majorHAnsi"/>
          <w:lang w:val="en-GB"/>
        </w:rPr>
        <w:t>Clinicians have a duty to pursue possible explanations</w:t>
      </w:r>
      <w:r w:rsidR="00331EAE">
        <w:rPr>
          <w:rFonts w:asciiTheme="majorHAnsi" w:eastAsia="Times New Roman" w:hAnsiTheme="majorHAnsi" w:cstheme="majorHAnsi"/>
          <w:lang w:val="en-GB"/>
        </w:rPr>
        <w:t xml:space="preserve"> of</w:t>
      </w:r>
      <w:r w:rsidRPr="000D7EC2">
        <w:rPr>
          <w:rFonts w:asciiTheme="majorHAnsi" w:eastAsia="Times New Roman" w:hAnsiTheme="majorHAnsi" w:cstheme="majorHAnsi"/>
          <w:lang w:val="en-GB"/>
        </w:rPr>
        <w:t xml:space="preserve"> inconsistencies by asking for further clarification and seeking other evidence that supports or refutes the account of events</w:t>
      </w:r>
      <w:r w:rsidR="001E3665"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1E3665" w:rsidRPr="000D7EC2">
        <w:rPr>
          <w:rFonts w:asciiTheme="majorHAnsi" w:eastAsia="Times New Roman" w:hAnsiTheme="majorHAnsi" w:cstheme="majorHAnsi"/>
        </w:rPr>
        <w:t xml:space="preserve"> 347</w:t>
      </w:r>
      <w:proofErr w:type="gramStart"/>
      <w:r w:rsidR="001E3665" w:rsidRPr="000D7EC2">
        <w:rPr>
          <w:rFonts w:asciiTheme="majorHAnsi" w:eastAsia="Times New Roman" w:hAnsiTheme="majorHAnsi" w:cstheme="majorHAnsi"/>
        </w:rPr>
        <w:t>)</w:t>
      </w:r>
      <w:r w:rsidR="00E31C73">
        <w:rPr>
          <w:rFonts w:asciiTheme="majorHAnsi" w:eastAsia="Times New Roman" w:hAnsiTheme="majorHAnsi" w:cstheme="majorHAnsi"/>
        </w:rPr>
        <w:t>;</w:t>
      </w:r>
      <w:proofErr w:type="gramEnd"/>
    </w:p>
    <w:p w14:paraId="528A800C" w14:textId="113D6500" w:rsidR="00C23562"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eastAsia="Times New Roman" w:hAnsiTheme="majorHAnsi" w:cstheme="majorHAnsi"/>
          <w:lang w:val="en-GB"/>
        </w:rPr>
        <w:t>Clinicians should keep in mind, however, that such fabrication requires detailed knowledge about trauma-related symptoms that individuals rarely possess</w:t>
      </w:r>
      <w:r w:rsidR="00B53746"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B53746" w:rsidRPr="000D7EC2">
        <w:rPr>
          <w:rFonts w:asciiTheme="majorHAnsi" w:eastAsia="Times New Roman" w:hAnsiTheme="majorHAnsi" w:cstheme="majorHAnsi"/>
        </w:rPr>
        <w:t xml:space="preserve"> 348)</w:t>
      </w:r>
      <w:r w:rsidR="009D7704" w:rsidRPr="000D7EC2">
        <w:rPr>
          <w:rFonts w:asciiTheme="majorHAnsi" w:eastAsia="Times New Roman" w:hAnsiTheme="majorHAnsi" w:cstheme="majorHAnsi"/>
        </w:rPr>
        <w:t>.</w:t>
      </w:r>
    </w:p>
    <w:p w14:paraId="265F3915" w14:textId="77777777" w:rsidR="00C23562" w:rsidRPr="000D7EC2" w:rsidRDefault="00C23562" w:rsidP="007B0620">
      <w:pPr>
        <w:autoSpaceDE w:val="0"/>
        <w:autoSpaceDN w:val="0"/>
        <w:adjustRightInd w:val="0"/>
        <w:spacing w:after="0" w:line="240" w:lineRule="auto"/>
        <w:rPr>
          <w:rFonts w:asciiTheme="majorHAnsi" w:hAnsiTheme="majorHAnsi" w:cstheme="majorHAnsi"/>
        </w:rPr>
      </w:pPr>
    </w:p>
    <w:p w14:paraId="2543F74D" w14:textId="77777777" w:rsidR="00475B66" w:rsidRPr="000D7EC2" w:rsidRDefault="00475B66" w:rsidP="007B0620">
      <w:pPr>
        <w:autoSpaceDE w:val="0"/>
        <w:autoSpaceDN w:val="0"/>
        <w:adjustRightInd w:val="0"/>
        <w:spacing w:after="0" w:line="240" w:lineRule="auto"/>
        <w:rPr>
          <w:rFonts w:asciiTheme="majorHAnsi" w:eastAsia="Times New Roman" w:hAnsiTheme="majorHAnsi" w:cstheme="majorHAnsi"/>
          <w:b/>
          <w:bCs/>
        </w:rPr>
      </w:pPr>
      <w:r w:rsidRPr="000D7EC2">
        <w:rPr>
          <w:rFonts w:asciiTheme="majorHAnsi" w:eastAsia="Times New Roman" w:hAnsiTheme="majorHAnsi" w:cstheme="majorHAnsi"/>
          <w:b/>
          <w:bCs/>
        </w:rPr>
        <w:t>Addressing Variability and Inconsistencies</w:t>
      </w:r>
    </w:p>
    <w:p w14:paraId="28341639" w14:textId="7B586B71" w:rsidR="00C23562" w:rsidRPr="000D7EC2" w:rsidRDefault="00C23562" w:rsidP="007B0620">
      <w:pPr>
        <w:autoSpaceDE w:val="0"/>
        <w:autoSpaceDN w:val="0"/>
        <w:adjustRightInd w:val="0"/>
        <w:spacing w:after="0" w:line="240" w:lineRule="auto"/>
        <w:rPr>
          <w:rFonts w:asciiTheme="majorHAnsi" w:eastAsia="Times New Roman" w:hAnsiTheme="majorHAnsi" w:cstheme="majorHAnsi"/>
        </w:rPr>
      </w:pPr>
      <w:r w:rsidRPr="000D7EC2">
        <w:rPr>
          <w:rFonts w:asciiTheme="majorHAnsi" w:eastAsia="Times New Roman" w:hAnsiTheme="majorHAnsi" w:cstheme="majorHAnsi"/>
        </w:rPr>
        <w:t>Chapter IV provides guidance on Addressing variability and inconsistencies, first by noting that the reliability of clinical evidence depends on internal &amp; external consistency.</w:t>
      </w:r>
      <w:r w:rsidR="00E4064E">
        <w:rPr>
          <w:rFonts w:asciiTheme="majorHAnsi" w:eastAsia="Times New Roman" w:hAnsiTheme="majorHAnsi" w:cstheme="majorHAnsi"/>
        </w:rPr>
        <w:t xml:space="preserve"> </w:t>
      </w:r>
      <w:r w:rsidRPr="000D7EC2">
        <w:rPr>
          <w:rFonts w:asciiTheme="majorHAnsi" w:eastAsia="Times New Roman" w:hAnsiTheme="majorHAnsi" w:cstheme="majorHAnsi"/>
        </w:rPr>
        <w:t>Internal consistency is the corroboration between elements of an individual case</w:t>
      </w:r>
      <w:r w:rsidR="00991087"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991087" w:rsidRPr="000D7EC2">
        <w:rPr>
          <w:rFonts w:asciiTheme="majorHAnsi" w:eastAsia="Times New Roman" w:hAnsiTheme="majorHAnsi" w:cstheme="majorHAnsi"/>
        </w:rPr>
        <w:t xml:space="preserve"> 349)</w:t>
      </w:r>
      <w:r w:rsidRPr="000D7EC2">
        <w:rPr>
          <w:rFonts w:asciiTheme="majorHAnsi" w:eastAsia="Times New Roman" w:hAnsiTheme="majorHAnsi" w:cstheme="majorHAnsi"/>
        </w:rPr>
        <w:t xml:space="preserve">, for example: </w:t>
      </w:r>
    </w:p>
    <w:p w14:paraId="7145628B" w14:textId="5903FA91" w:rsidR="00C23562"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eastAsia="Times New Roman" w:hAnsiTheme="majorHAnsi" w:cstheme="majorHAnsi"/>
        </w:rPr>
        <w:t>Consistency between the description of physical injuries and reports of subsequent acute symptoms, the healing process and chronic symptoms and disabilities</w:t>
      </w:r>
      <w:r w:rsidR="00052DB6" w:rsidRPr="000D7EC2">
        <w:rPr>
          <w:rFonts w:asciiTheme="majorHAnsi" w:eastAsia="Times New Roman" w:hAnsiTheme="majorHAnsi" w:cstheme="majorHAnsi"/>
        </w:rPr>
        <w:t xml:space="preserve"> </w:t>
      </w:r>
      <w:r w:rsidR="000C5F31" w:rsidRPr="000D7EC2">
        <w:rPr>
          <w:rFonts w:asciiTheme="majorHAnsi" w:eastAsia="Times New Roman" w:hAnsiTheme="majorHAnsi" w:cstheme="majorHAnsi"/>
        </w:rPr>
        <w:t>(</w:t>
      </w:r>
      <w:r w:rsidR="00C90BA5" w:rsidRPr="000D7EC2">
        <w:rPr>
          <w:rFonts w:asciiTheme="majorHAnsi" w:eastAsia="Times New Roman" w:hAnsiTheme="majorHAnsi" w:cstheme="majorHAnsi"/>
        </w:rPr>
        <w:t>para.</w:t>
      </w:r>
      <w:r w:rsidR="000C5F31" w:rsidRPr="000D7EC2">
        <w:rPr>
          <w:rFonts w:asciiTheme="majorHAnsi" w:eastAsia="Times New Roman" w:hAnsiTheme="majorHAnsi" w:cstheme="majorHAnsi"/>
        </w:rPr>
        <w:t xml:space="preserve"> 350</w:t>
      </w:r>
      <w:proofErr w:type="gramStart"/>
      <w:r w:rsidR="000C5F31" w:rsidRPr="000D7EC2">
        <w:rPr>
          <w:rFonts w:asciiTheme="majorHAnsi" w:eastAsia="Times New Roman" w:hAnsiTheme="majorHAnsi" w:cstheme="majorHAnsi"/>
        </w:rPr>
        <w:t>)</w:t>
      </w:r>
      <w:r w:rsidR="00BB2870">
        <w:rPr>
          <w:rFonts w:asciiTheme="majorHAnsi" w:eastAsia="Times New Roman" w:hAnsiTheme="majorHAnsi" w:cstheme="majorHAnsi"/>
        </w:rPr>
        <w:t>;</w:t>
      </w:r>
      <w:proofErr w:type="gramEnd"/>
    </w:p>
    <w:p w14:paraId="0DE26689" w14:textId="08B084B7" w:rsidR="00C23562"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eastAsia="Times New Roman" w:hAnsiTheme="majorHAnsi" w:cstheme="majorHAnsi"/>
        </w:rPr>
        <w:t>Congruency between an alleged victim’s observed affect (emotional state) during the interview and the content of the evaluation</w:t>
      </w:r>
      <w:r w:rsidR="009E7255"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9E7255" w:rsidRPr="000D7EC2">
        <w:rPr>
          <w:rFonts w:asciiTheme="majorHAnsi" w:eastAsia="Times New Roman" w:hAnsiTheme="majorHAnsi" w:cstheme="majorHAnsi"/>
        </w:rPr>
        <w:t xml:space="preserve"> 350</w:t>
      </w:r>
      <w:proofErr w:type="gramStart"/>
      <w:r w:rsidR="009E7255" w:rsidRPr="000D7EC2">
        <w:rPr>
          <w:rFonts w:asciiTheme="majorHAnsi" w:eastAsia="Times New Roman" w:hAnsiTheme="majorHAnsi" w:cstheme="majorHAnsi"/>
        </w:rPr>
        <w:t>)</w:t>
      </w:r>
      <w:r w:rsidR="00BB2870">
        <w:rPr>
          <w:rFonts w:asciiTheme="majorHAnsi" w:eastAsia="Times New Roman" w:hAnsiTheme="majorHAnsi" w:cstheme="majorHAnsi"/>
        </w:rPr>
        <w:t>;</w:t>
      </w:r>
      <w:proofErr w:type="gramEnd"/>
    </w:p>
    <w:p w14:paraId="418448F2" w14:textId="76E01381" w:rsidR="00C23562"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eastAsia="Times New Roman" w:hAnsiTheme="majorHAnsi" w:cstheme="majorHAnsi"/>
        </w:rPr>
        <w:t>The level of consistency between specific allegations of abuse and documentation of physical and psychological findings</w:t>
      </w:r>
      <w:r w:rsidR="003150AA"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3150AA" w:rsidRPr="000D7EC2">
        <w:rPr>
          <w:rFonts w:asciiTheme="majorHAnsi" w:eastAsia="Times New Roman" w:hAnsiTheme="majorHAnsi" w:cstheme="majorHAnsi"/>
        </w:rPr>
        <w:t xml:space="preserve"> 350</w:t>
      </w:r>
      <w:proofErr w:type="gramStart"/>
      <w:r w:rsidR="003150AA" w:rsidRPr="000D7EC2">
        <w:rPr>
          <w:rFonts w:asciiTheme="majorHAnsi" w:eastAsia="Times New Roman" w:hAnsiTheme="majorHAnsi" w:cstheme="majorHAnsi"/>
        </w:rPr>
        <w:t>)</w:t>
      </w:r>
      <w:r w:rsidR="00BB2870">
        <w:rPr>
          <w:rFonts w:asciiTheme="majorHAnsi" w:eastAsia="Times New Roman" w:hAnsiTheme="majorHAnsi" w:cstheme="majorHAnsi"/>
        </w:rPr>
        <w:t>;</w:t>
      </w:r>
      <w:proofErr w:type="gramEnd"/>
    </w:p>
    <w:p w14:paraId="0AEF4814" w14:textId="0D593075" w:rsidR="00C23562"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eastAsia="Times New Roman" w:hAnsiTheme="majorHAnsi" w:cstheme="majorHAnsi"/>
        </w:rPr>
        <w:t xml:space="preserve">The temporal relationship between the alleged abuse and onset of psychological symptoms </w:t>
      </w:r>
      <w:r w:rsidR="00064DAA" w:rsidRPr="000D7EC2">
        <w:rPr>
          <w:rFonts w:asciiTheme="majorHAnsi" w:eastAsia="Times New Roman" w:hAnsiTheme="majorHAnsi" w:cstheme="majorHAnsi"/>
        </w:rPr>
        <w:t>(</w:t>
      </w:r>
      <w:r w:rsidR="00C90BA5" w:rsidRPr="000D7EC2">
        <w:rPr>
          <w:rFonts w:asciiTheme="majorHAnsi" w:eastAsia="Times New Roman" w:hAnsiTheme="majorHAnsi" w:cstheme="majorHAnsi"/>
        </w:rPr>
        <w:t>para.</w:t>
      </w:r>
      <w:r w:rsidR="00273E46" w:rsidRPr="000D7EC2">
        <w:rPr>
          <w:rFonts w:asciiTheme="majorHAnsi" w:eastAsia="Times New Roman" w:hAnsiTheme="majorHAnsi" w:cstheme="majorHAnsi"/>
        </w:rPr>
        <w:t xml:space="preserve"> 352)</w:t>
      </w:r>
      <w:r w:rsidR="009D7704" w:rsidRPr="000D7EC2">
        <w:rPr>
          <w:rFonts w:asciiTheme="majorHAnsi" w:eastAsia="Times New Roman" w:hAnsiTheme="majorHAnsi" w:cstheme="majorHAnsi"/>
        </w:rPr>
        <w:t>.</w:t>
      </w:r>
    </w:p>
    <w:p w14:paraId="18ACEAC7" w14:textId="31A49DE5" w:rsidR="00C23562"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eastAsia="Times New Roman" w:hAnsiTheme="majorHAnsi" w:cstheme="majorHAnsi"/>
        </w:rPr>
        <w:t>Fluctuations in psychological symptoms in relation to internal and external psychological stressors and mitigating factors</w:t>
      </w:r>
      <w:r w:rsidR="003E3715"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3E3715" w:rsidRPr="000D7EC2">
        <w:rPr>
          <w:rFonts w:asciiTheme="majorHAnsi" w:eastAsia="Times New Roman" w:hAnsiTheme="majorHAnsi" w:cstheme="majorHAnsi"/>
        </w:rPr>
        <w:t xml:space="preserve"> </w:t>
      </w:r>
      <w:r w:rsidR="00C91100" w:rsidRPr="000D7EC2">
        <w:rPr>
          <w:rFonts w:asciiTheme="majorHAnsi" w:eastAsia="Times New Roman" w:hAnsiTheme="majorHAnsi" w:cstheme="majorHAnsi"/>
        </w:rPr>
        <w:t>352</w:t>
      </w:r>
      <w:proofErr w:type="gramStart"/>
      <w:r w:rsidR="00C91100" w:rsidRPr="000D7EC2">
        <w:rPr>
          <w:rFonts w:asciiTheme="majorHAnsi" w:eastAsia="Times New Roman" w:hAnsiTheme="majorHAnsi" w:cstheme="majorHAnsi"/>
        </w:rPr>
        <w:t>)</w:t>
      </w:r>
      <w:r w:rsidR="00BB2870">
        <w:rPr>
          <w:rFonts w:asciiTheme="majorHAnsi" w:eastAsia="Times New Roman" w:hAnsiTheme="majorHAnsi" w:cstheme="majorHAnsi"/>
        </w:rPr>
        <w:t>;</w:t>
      </w:r>
      <w:proofErr w:type="gramEnd"/>
    </w:p>
    <w:p w14:paraId="3CB7A105" w14:textId="134A262C" w:rsidR="00C23562"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eastAsia="Times New Roman" w:hAnsiTheme="majorHAnsi" w:cstheme="majorHAnsi"/>
        </w:rPr>
        <w:t>Congruency between an individual’s emotions (both reported to and observed by the clinician) and the individual’s coping mechanisms</w:t>
      </w:r>
      <w:r w:rsidR="0058020A" w:rsidRPr="000D7EC2">
        <w:rPr>
          <w:rFonts w:asciiTheme="majorHAnsi" w:eastAsia="Times New Roman" w:hAnsiTheme="majorHAnsi" w:cstheme="majorHAnsi"/>
        </w:rPr>
        <w:t xml:space="preserve"> </w:t>
      </w:r>
      <w:r w:rsidR="00544E6C" w:rsidRPr="000D7EC2">
        <w:rPr>
          <w:rFonts w:asciiTheme="majorHAnsi" w:eastAsia="Times New Roman" w:hAnsiTheme="majorHAnsi" w:cstheme="majorHAnsi"/>
        </w:rPr>
        <w:t>(</w:t>
      </w:r>
      <w:r w:rsidR="00C90BA5" w:rsidRPr="000D7EC2">
        <w:rPr>
          <w:rFonts w:asciiTheme="majorHAnsi" w:eastAsia="Times New Roman" w:hAnsiTheme="majorHAnsi" w:cstheme="majorHAnsi"/>
        </w:rPr>
        <w:t>para.</w:t>
      </w:r>
      <w:r w:rsidR="00544E6C" w:rsidRPr="000D7EC2">
        <w:rPr>
          <w:rFonts w:asciiTheme="majorHAnsi" w:eastAsia="Times New Roman" w:hAnsiTheme="majorHAnsi" w:cstheme="majorHAnsi"/>
        </w:rPr>
        <w:t xml:space="preserve"> 352</w:t>
      </w:r>
      <w:proofErr w:type="gramStart"/>
      <w:r w:rsidR="00544E6C" w:rsidRPr="000D7EC2">
        <w:rPr>
          <w:rFonts w:asciiTheme="majorHAnsi" w:eastAsia="Times New Roman" w:hAnsiTheme="majorHAnsi" w:cstheme="majorHAnsi"/>
        </w:rPr>
        <w:t>)</w:t>
      </w:r>
      <w:r w:rsidR="00BB2870">
        <w:rPr>
          <w:rFonts w:asciiTheme="majorHAnsi" w:eastAsia="Times New Roman" w:hAnsiTheme="majorHAnsi" w:cstheme="majorHAnsi"/>
        </w:rPr>
        <w:t>;</w:t>
      </w:r>
      <w:proofErr w:type="gramEnd"/>
    </w:p>
    <w:p w14:paraId="6BA916A7" w14:textId="1EA72081" w:rsidR="00C23562"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eastAsia="Times New Roman" w:hAnsiTheme="majorHAnsi" w:cstheme="majorHAnsi"/>
        </w:rPr>
        <w:t xml:space="preserve">The individual meaning assigned to the alleged abuse </w:t>
      </w:r>
      <w:proofErr w:type="gramStart"/>
      <w:r w:rsidRPr="000D7EC2">
        <w:rPr>
          <w:rFonts w:asciiTheme="majorHAnsi" w:eastAsia="Times New Roman" w:hAnsiTheme="majorHAnsi" w:cstheme="majorHAnsi"/>
        </w:rPr>
        <w:t>in light of</w:t>
      </w:r>
      <w:proofErr w:type="gramEnd"/>
      <w:r w:rsidRPr="000D7EC2">
        <w:rPr>
          <w:rFonts w:asciiTheme="majorHAnsi" w:eastAsia="Times New Roman" w:hAnsiTheme="majorHAnsi" w:cstheme="majorHAnsi"/>
        </w:rPr>
        <w:t xml:space="preserve"> an individual’s psychosocial history</w:t>
      </w:r>
      <w:r w:rsidR="007E1C9D"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7E1C9D" w:rsidRPr="000D7EC2">
        <w:rPr>
          <w:rFonts w:asciiTheme="majorHAnsi" w:eastAsia="Times New Roman" w:hAnsiTheme="majorHAnsi" w:cstheme="majorHAnsi"/>
        </w:rPr>
        <w:t xml:space="preserve"> </w:t>
      </w:r>
      <w:r w:rsidR="00E86049" w:rsidRPr="000D7EC2">
        <w:rPr>
          <w:rFonts w:asciiTheme="majorHAnsi" w:eastAsia="Times New Roman" w:hAnsiTheme="majorHAnsi" w:cstheme="majorHAnsi"/>
        </w:rPr>
        <w:t>352)</w:t>
      </w:r>
      <w:r w:rsidR="009D7704" w:rsidRPr="000D7EC2">
        <w:rPr>
          <w:rFonts w:asciiTheme="majorHAnsi" w:eastAsia="Times New Roman" w:hAnsiTheme="majorHAnsi" w:cstheme="majorHAnsi"/>
        </w:rPr>
        <w:t>.</w:t>
      </w:r>
    </w:p>
    <w:p w14:paraId="50D6FCB4" w14:textId="0C96C963" w:rsidR="00C23562"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eastAsia="Times New Roman" w:hAnsiTheme="majorHAnsi" w:cstheme="majorHAnsi"/>
        </w:rPr>
        <w:t xml:space="preserve">PTSD </w:t>
      </w:r>
      <w:proofErr w:type="gramStart"/>
      <w:r w:rsidRPr="000D7EC2">
        <w:rPr>
          <w:rFonts w:asciiTheme="majorHAnsi" w:eastAsia="Times New Roman" w:hAnsiTheme="majorHAnsi" w:cstheme="majorHAnsi"/>
        </w:rPr>
        <w:t>symptoms that</w:t>
      </w:r>
      <w:proofErr w:type="gramEnd"/>
      <w:r w:rsidRPr="000D7EC2">
        <w:rPr>
          <w:rFonts w:asciiTheme="majorHAnsi" w:eastAsia="Times New Roman" w:hAnsiTheme="majorHAnsi" w:cstheme="majorHAnsi"/>
        </w:rPr>
        <w:t xml:space="preserve"> corroborate specific allegations of torture and ill-treatment such as the content of nightmares, triggers for intrusive recollections &amp; reliving experiences, as well as avoidance thoughts and </w:t>
      </w:r>
      <w:proofErr w:type="spellStart"/>
      <w:r w:rsidRPr="000D7EC2">
        <w:rPr>
          <w:rFonts w:asciiTheme="majorHAnsi" w:eastAsia="Times New Roman" w:hAnsiTheme="majorHAnsi" w:cstheme="majorHAnsi"/>
        </w:rPr>
        <w:t>behaviours</w:t>
      </w:r>
      <w:proofErr w:type="spellEnd"/>
      <w:r w:rsidR="00F0061A"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F0061A" w:rsidRPr="000D7EC2">
        <w:rPr>
          <w:rFonts w:asciiTheme="majorHAnsi" w:eastAsia="Times New Roman" w:hAnsiTheme="majorHAnsi" w:cstheme="majorHAnsi"/>
        </w:rPr>
        <w:t xml:space="preserve"> </w:t>
      </w:r>
      <w:r w:rsidR="006549F2" w:rsidRPr="000D7EC2">
        <w:rPr>
          <w:rFonts w:asciiTheme="majorHAnsi" w:eastAsia="Times New Roman" w:hAnsiTheme="majorHAnsi" w:cstheme="majorHAnsi"/>
        </w:rPr>
        <w:t>352)</w:t>
      </w:r>
      <w:r w:rsidR="009D7704" w:rsidRPr="000D7EC2">
        <w:rPr>
          <w:rFonts w:asciiTheme="majorHAnsi" w:eastAsia="Times New Roman" w:hAnsiTheme="majorHAnsi" w:cstheme="majorHAnsi"/>
        </w:rPr>
        <w:t>.</w:t>
      </w:r>
    </w:p>
    <w:p w14:paraId="7B7E5B80" w14:textId="77777777" w:rsidR="00E4064E" w:rsidRDefault="00E4064E" w:rsidP="007B0620">
      <w:pPr>
        <w:autoSpaceDE w:val="0"/>
        <w:autoSpaceDN w:val="0"/>
        <w:adjustRightInd w:val="0"/>
        <w:spacing w:after="0" w:line="240" w:lineRule="auto"/>
        <w:rPr>
          <w:rFonts w:asciiTheme="majorHAnsi" w:eastAsia="Times New Roman" w:hAnsiTheme="majorHAnsi" w:cstheme="majorHAnsi"/>
        </w:rPr>
      </w:pPr>
    </w:p>
    <w:p w14:paraId="62A95EEE" w14:textId="2E408014" w:rsidR="00C23562" w:rsidRPr="000D7EC2" w:rsidRDefault="00C23562" w:rsidP="007B0620">
      <w:pPr>
        <w:autoSpaceDE w:val="0"/>
        <w:autoSpaceDN w:val="0"/>
        <w:adjustRightInd w:val="0"/>
        <w:spacing w:after="0" w:line="240" w:lineRule="auto"/>
        <w:rPr>
          <w:rFonts w:asciiTheme="majorHAnsi" w:eastAsia="Times New Roman" w:hAnsiTheme="majorHAnsi" w:cstheme="majorHAnsi"/>
        </w:rPr>
      </w:pPr>
      <w:r w:rsidRPr="000D7EC2">
        <w:rPr>
          <w:rFonts w:asciiTheme="majorHAnsi" w:eastAsia="Times New Roman" w:hAnsiTheme="majorHAnsi" w:cstheme="majorHAnsi"/>
        </w:rPr>
        <w:t xml:space="preserve">External consistency is the corroboration between individual case findings and regional torture and ill-treatment practices and other information, for example: </w:t>
      </w:r>
    </w:p>
    <w:p w14:paraId="16ABACA0" w14:textId="0FB88A3F" w:rsidR="00C23562" w:rsidRPr="000D7EC2" w:rsidRDefault="00C23562" w:rsidP="007B0620">
      <w:pPr>
        <w:numPr>
          <w:ilvl w:val="0"/>
          <w:numId w:val="1"/>
        </w:numPr>
        <w:autoSpaceDE w:val="0"/>
        <w:autoSpaceDN w:val="0"/>
        <w:adjustRightInd w:val="0"/>
        <w:spacing w:after="0" w:line="240" w:lineRule="auto"/>
        <w:ind w:left="450" w:hanging="450"/>
        <w:rPr>
          <w:rFonts w:asciiTheme="majorHAnsi" w:eastAsia="Times New Roman" w:hAnsiTheme="majorHAnsi" w:cstheme="majorHAnsi"/>
        </w:rPr>
      </w:pPr>
      <w:r w:rsidRPr="000D7EC2">
        <w:rPr>
          <w:rFonts w:asciiTheme="majorHAnsi" w:eastAsia="Times New Roman" w:hAnsiTheme="majorHAnsi" w:cstheme="majorHAnsi"/>
        </w:rPr>
        <w:t>Specific torture and ill-treatment methods or specific devices, body positions &amp; methods of restraint used; perpetrator &amp; detention facility information</w:t>
      </w:r>
      <w:r w:rsidR="008F5CDA"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8F5CDA" w:rsidRPr="000D7EC2">
        <w:rPr>
          <w:rFonts w:asciiTheme="majorHAnsi" w:eastAsia="Times New Roman" w:hAnsiTheme="majorHAnsi" w:cstheme="majorHAnsi"/>
        </w:rPr>
        <w:t xml:space="preserve"> 353</w:t>
      </w:r>
      <w:proofErr w:type="gramStart"/>
      <w:r w:rsidR="008F5CDA" w:rsidRPr="000D7EC2">
        <w:rPr>
          <w:rFonts w:asciiTheme="majorHAnsi" w:eastAsia="Times New Roman" w:hAnsiTheme="majorHAnsi" w:cstheme="majorHAnsi"/>
        </w:rPr>
        <w:t>)</w:t>
      </w:r>
      <w:r w:rsidR="00BB2870">
        <w:rPr>
          <w:rFonts w:asciiTheme="majorHAnsi" w:eastAsia="Times New Roman" w:hAnsiTheme="majorHAnsi" w:cstheme="majorHAnsi"/>
        </w:rPr>
        <w:t>;</w:t>
      </w:r>
      <w:proofErr w:type="gramEnd"/>
    </w:p>
    <w:p w14:paraId="530A39A2" w14:textId="359C5DF7" w:rsidR="00C23562" w:rsidRPr="000D7EC2" w:rsidRDefault="00C23562" w:rsidP="007B0620">
      <w:pPr>
        <w:numPr>
          <w:ilvl w:val="0"/>
          <w:numId w:val="1"/>
        </w:numPr>
        <w:autoSpaceDE w:val="0"/>
        <w:autoSpaceDN w:val="0"/>
        <w:adjustRightInd w:val="0"/>
        <w:spacing w:after="0" w:line="240" w:lineRule="auto"/>
        <w:ind w:left="450" w:hanging="450"/>
        <w:rPr>
          <w:rFonts w:asciiTheme="majorHAnsi" w:eastAsia="Times New Roman" w:hAnsiTheme="majorHAnsi" w:cstheme="majorHAnsi"/>
        </w:rPr>
      </w:pPr>
      <w:r w:rsidRPr="000D7EC2">
        <w:rPr>
          <w:rFonts w:asciiTheme="majorHAnsi" w:eastAsia="Times New Roman" w:hAnsiTheme="majorHAnsi" w:cstheme="majorHAnsi"/>
        </w:rPr>
        <w:lastRenderedPageBreak/>
        <w:t>And witness testimony, medical reports, treatment records, and photographs</w:t>
      </w:r>
      <w:r w:rsidR="008F5CDA"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8F5CDA" w:rsidRPr="000D7EC2">
        <w:rPr>
          <w:rFonts w:asciiTheme="majorHAnsi" w:eastAsia="Times New Roman" w:hAnsiTheme="majorHAnsi" w:cstheme="majorHAnsi"/>
        </w:rPr>
        <w:t xml:space="preserve"> 353)</w:t>
      </w:r>
      <w:r w:rsidR="009D7704" w:rsidRPr="000D7EC2">
        <w:rPr>
          <w:rFonts w:asciiTheme="majorHAnsi" w:eastAsia="Times New Roman" w:hAnsiTheme="majorHAnsi" w:cstheme="majorHAnsi"/>
        </w:rPr>
        <w:t>.</w:t>
      </w:r>
    </w:p>
    <w:p w14:paraId="4A51EEF1" w14:textId="77777777" w:rsidR="00C23562" w:rsidRPr="000D7EC2" w:rsidRDefault="00C23562" w:rsidP="007B0620">
      <w:pPr>
        <w:autoSpaceDE w:val="0"/>
        <w:autoSpaceDN w:val="0"/>
        <w:adjustRightInd w:val="0"/>
        <w:spacing w:after="0" w:line="240" w:lineRule="auto"/>
        <w:rPr>
          <w:rFonts w:asciiTheme="majorHAnsi" w:eastAsia="Times New Roman" w:hAnsiTheme="majorHAnsi" w:cstheme="majorHAnsi"/>
        </w:rPr>
      </w:pPr>
    </w:p>
    <w:p w14:paraId="50960048" w14:textId="77777777" w:rsidR="00475B66" w:rsidRPr="000D7EC2" w:rsidRDefault="00475B66" w:rsidP="007B0620">
      <w:pPr>
        <w:autoSpaceDE w:val="0"/>
        <w:autoSpaceDN w:val="0"/>
        <w:adjustRightInd w:val="0"/>
        <w:spacing w:after="0" w:line="240" w:lineRule="auto"/>
        <w:rPr>
          <w:rFonts w:asciiTheme="majorHAnsi" w:hAnsiTheme="majorHAnsi" w:cstheme="majorHAnsi"/>
        </w:rPr>
      </w:pPr>
      <w:r w:rsidRPr="000D7EC2">
        <w:rPr>
          <w:rFonts w:asciiTheme="majorHAnsi" w:hAnsiTheme="majorHAnsi" w:cstheme="majorHAnsi"/>
          <w:b/>
          <w:bCs/>
        </w:rPr>
        <w:t xml:space="preserve">Content of Interviews </w:t>
      </w:r>
    </w:p>
    <w:p w14:paraId="2F9105EC" w14:textId="00A838C1" w:rsidR="00C23562" w:rsidRPr="000D7EC2" w:rsidRDefault="00C23562" w:rsidP="007B0620">
      <w:pPr>
        <w:autoSpaceDE w:val="0"/>
        <w:autoSpaceDN w:val="0"/>
        <w:adjustRightInd w:val="0"/>
        <w:spacing w:after="0" w:line="240" w:lineRule="auto"/>
        <w:rPr>
          <w:rFonts w:asciiTheme="majorHAnsi" w:hAnsiTheme="majorHAnsi" w:cstheme="majorHAnsi"/>
        </w:rPr>
      </w:pPr>
      <w:r w:rsidRPr="000D7EC2">
        <w:rPr>
          <w:rFonts w:asciiTheme="majorHAnsi" w:hAnsiTheme="majorHAnsi" w:cstheme="majorHAnsi"/>
        </w:rPr>
        <w:t xml:space="preserve">The section entitled Content of Interviews includes several important updates and clarification including: </w:t>
      </w:r>
    </w:p>
    <w:p w14:paraId="699D0354" w14:textId="4ACDA6B8" w:rsidR="00C23562" w:rsidRPr="000D7EC2" w:rsidRDefault="00C23562" w:rsidP="007B0620">
      <w:pPr>
        <w:numPr>
          <w:ilvl w:val="0"/>
          <w:numId w:val="1"/>
        </w:numPr>
        <w:autoSpaceDE w:val="0"/>
        <w:autoSpaceDN w:val="0"/>
        <w:adjustRightInd w:val="0"/>
        <w:spacing w:after="0" w:line="240" w:lineRule="auto"/>
        <w:ind w:left="450" w:hanging="450"/>
        <w:rPr>
          <w:rFonts w:asciiTheme="majorHAnsi" w:eastAsia="Times New Roman" w:hAnsiTheme="majorHAnsi" w:cstheme="majorHAnsi"/>
        </w:rPr>
      </w:pPr>
      <w:r w:rsidRPr="000D7EC2">
        <w:rPr>
          <w:rFonts w:asciiTheme="majorHAnsi" w:eastAsia="Times New Roman" w:hAnsiTheme="majorHAnsi" w:cstheme="majorHAnsi"/>
        </w:rPr>
        <w:t xml:space="preserve">IP Principles apply to all clinical evaluations except the formulation of an opinion on torture or ill-treatment in non-legal contexts </w:t>
      </w:r>
      <w:r w:rsidR="001B7C9B" w:rsidRPr="000D7EC2">
        <w:rPr>
          <w:rFonts w:asciiTheme="majorHAnsi" w:eastAsia="Times New Roman" w:hAnsiTheme="majorHAnsi" w:cstheme="majorHAnsi"/>
        </w:rPr>
        <w:t>(</w:t>
      </w:r>
      <w:r w:rsidR="00C90BA5" w:rsidRPr="000D7EC2">
        <w:rPr>
          <w:rFonts w:asciiTheme="majorHAnsi" w:eastAsia="Times New Roman" w:hAnsiTheme="majorHAnsi" w:cstheme="majorHAnsi"/>
        </w:rPr>
        <w:t>para.</w:t>
      </w:r>
      <w:r w:rsidR="001B7C9B" w:rsidRPr="000D7EC2">
        <w:rPr>
          <w:rFonts w:asciiTheme="majorHAnsi" w:eastAsia="Times New Roman" w:hAnsiTheme="majorHAnsi" w:cstheme="majorHAnsi"/>
        </w:rPr>
        <w:t xml:space="preserve"> 354-355</w:t>
      </w:r>
      <w:proofErr w:type="gramStart"/>
      <w:r w:rsidR="001B7C9B" w:rsidRPr="000D7EC2">
        <w:rPr>
          <w:rFonts w:asciiTheme="majorHAnsi" w:eastAsia="Times New Roman" w:hAnsiTheme="majorHAnsi" w:cstheme="majorHAnsi"/>
        </w:rPr>
        <w:t>)</w:t>
      </w:r>
      <w:r w:rsidR="00BB2870">
        <w:rPr>
          <w:rFonts w:asciiTheme="majorHAnsi" w:eastAsia="Times New Roman" w:hAnsiTheme="majorHAnsi" w:cstheme="majorHAnsi"/>
        </w:rPr>
        <w:t>;</w:t>
      </w:r>
      <w:proofErr w:type="gramEnd"/>
    </w:p>
    <w:p w14:paraId="47958A20" w14:textId="4E81C074" w:rsidR="00C23562" w:rsidRPr="000D7EC2" w:rsidRDefault="00C23562" w:rsidP="007B0620">
      <w:pPr>
        <w:numPr>
          <w:ilvl w:val="0"/>
          <w:numId w:val="1"/>
        </w:numPr>
        <w:autoSpaceDE w:val="0"/>
        <w:autoSpaceDN w:val="0"/>
        <w:adjustRightInd w:val="0"/>
        <w:spacing w:after="0" w:line="240" w:lineRule="auto"/>
        <w:ind w:left="450" w:hanging="450"/>
        <w:rPr>
          <w:rFonts w:asciiTheme="majorHAnsi" w:eastAsia="Times New Roman" w:hAnsiTheme="majorHAnsi" w:cstheme="majorHAnsi"/>
        </w:rPr>
      </w:pPr>
      <w:r w:rsidRPr="000D7EC2">
        <w:rPr>
          <w:rFonts w:asciiTheme="majorHAnsi" w:eastAsia="Times New Roman" w:hAnsiTheme="majorHAnsi" w:cstheme="majorHAnsi"/>
        </w:rPr>
        <w:t>If time is limited, clinicians should elicit the most critical information in accordance with IP Principles and report the time limitation</w:t>
      </w:r>
      <w:r w:rsidR="00AD20A4"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AD20A4" w:rsidRPr="000D7EC2">
        <w:rPr>
          <w:rFonts w:asciiTheme="majorHAnsi" w:eastAsia="Times New Roman" w:hAnsiTheme="majorHAnsi" w:cstheme="majorHAnsi"/>
        </w:rPr>
        <w:t xml:space="preserve"> </w:t>
      </w:r>
      <w:r w:rsidR="001121F7" w:rsidRPr="000D7EC2">
        <w:rPr>
          <w:rFonts w:asciiTheme="majorHAnsi" w:eastAsia="Times New Roman" w:hAnsiTheme="majorHAnsi" w:cstheme="majorHAnsi"/>
        </w:rPr>
        <w:t>356</w:t>
      </w:r>
      <w:proofErr w:type="gramStart"/>
      <w:r w:rsidR="001121F7" w:rsidRPr="000D7EC2">
        <w:rPr>
          <w:rFonts w:asciiTheme="majorHAnsi" w:eastAsia="Times New Roman" w:hAnsiTheme="majorHAnsi" w:cstheme="majorHAnsi"/>
        </w:rPr>
        <w:t>)</w:t>
      </w:r>
      <w:r w:rsidR="00BB2870">
        <w:rPr>
          <w:rFonts w:asciiTheme="majorHAnsi" w:eastAsia="Times New Roman" w:hAnsiTheme="majorHAnsi" w:cstheme="majorHAnsi"/>
        </w:rPr>
        <w:t>;</w:t>
      </w:r>
      <w:proofErr w:type="gramEnd"/>
    </w:p>
    <w:p w14:paraId="4EE0DAF2" w14:textId="62C0F349" w:rsidR="00C23562" w:rsidRPr="000D7EC2" w:rsidRDefault="00C23562" w:rsidP="007B0620">
      <w:pPr>
        <w:numPr>
          <w:ilvl w:val="0"/>
          <w:numId w:val="1"/>
        </w:numPr>
        <w:autoSpaceDE w:val="0"/>
        <w:autoSpaceDN w:val="0"/>
        <w:adjustRightInd w:val="0"/>
        <w:spacing w:after="0" w:line="240" w:lineRule="auto"/>
        <w:ind w:left="450" w:hanging="450"/>
        <w:rPr>
          <w:rFonts w:asciiTheme="majorHAnsi" w:eastAsia="Times New Roman" w:hAnsiTheme="majorHAnsi" w:cstheme="majorHAnsi"/>
        </w:rPr>
      </w:pPr>
      <w:r w:rsidRPr="000D7EC2">
        <w:rPr>
          <w:rFonts w:asciiTheme="majorHAnsi" w:eastAsia="Times New Roman" w:hAnsiTheme="majorHAnsi" w:cstheme="majorHAnsi"/>
        </w:rPr>
        <w:t xml:space="preserve">Clinicians must introduce themselves and provide detailed information on the purpose, </w:t>
      </w:r>
      <w:proofErr w:type="gramStart"/>
      <w:r w:rsidRPr="000D7EC2">
        <w:rPr>
          <w:rFonts w:asciiTheme="majorHAnsi" w:eastAsia="Times New Roman" w:hAnsiTheme="majorHAnsi" w:cstheme="majorHAnsi"/>
        </w:rPr>
        <w:t>conditions</w:t>
      </w:r>
      <w:proofErr w:type="gramEnd"/>
      <w:r w:rsidRPr="000D7EC2">
        <w:rPr>
          <w:rFonts w:asciiTheme="majorHAnsi" w:eastAsia="Times New Roman" w:hAnsiTheme="majorHAnsi" w:cstheme="majorHAnsi"/>
        </w:rPr>
        <w:t xml:space="preserve"> and content of the evaluations before obtaining informed consent </w:t>
      </w:r>
      <w:r w:rsidR="005D0936" w:rsidRPr="000D7EC2">
        <w:rPr>
          <w:rFonts w:asciiTheme="majorHAnsi" w:eastAsia="Times New Roman" w:hAnsiTheme="majorHAnsi" w:cstheme="majorHAnsi"/>
        </w:rPr>
        <w:t>(</w:t>
      </w:r>
      <w:r w:rsidR="00C90BA5" w:rsidRPr="000D7EC2">
        <w:rPr>
          <w:rFonts w:asciiTheme="majorHAnsi" w:eastAsia="Times New Roman" w:hAnsiTheme="majorHAnsi" w:cstheme="majorHAnsi"/>
        </w:rPr>
        <w:t>para.</w:t>
      </w:r>
      <w:r w:rsidR="005D0936" w:rsidRPr="000D7EC2">
        <w:rPr>
          <w:rFonts w:asciiTheme="majorHAnsi" w:eastAsia="Times New Roman" w:hAnsiTheme="majorHAnsi" w:cstheme="majorHAnsi"/>
        </w:rPr>
        <w:t xml:space="preserve"> </w:t>
      </w:r>
      <w:r w:rsidR="00125276" w:rsidRPr="000D7EC2">
        <w:rPr>
          <w:rFonts w:asciiTheme="majorHAnsi" w:eastAsia="Times New Roman" w:hAnsiTheme="majorHAnsi" w:cstheme="majorHAnsi"/>
        </w:rPr>
        <w:t>358-359</w:t>
      </w:r>
      <w:proofErr w:type="gramStart"/>
      <w:r w:rsidR="00125276" w:rsidRPr="000D7EC2">
        <w:rPr>
          <w:rFonts w:asciiTheme="majorHAnsi" w:eastAsia="Times New Roman" w:hAnsiTheme="majorHAnsi" w:cstheme="majorHAnsi"/>
        </w:rPr>
        <w:t>)</w:t>
      </w:r>
      <w:r w:rsidR="00BB2870">
        <w:rPr>
          <w:rFonts w:asciiTheme="majorHAnsi" w:eastAsia="Times New Roman" w:hAnsiTheme="majorHAnsi" w:cstheme="majorHAnsi"/>
        </w:rPr>
        <w:t>;</w:t>
      </w:r>
      <w:proofErr w:type="gramEnd"/>
    </w:p>
    <w:p w14:paraId="233C5048" w14:textId="48BFB8A2" w:rsidR="00C23562" w:rsidRPr="000D7EC2" w:rsidRDefault="00C23562" w:rsidP="007B0620">
      <w:pPr>
        <w:numPr>
          <w:ilvl w:val="0"/>
          <w:numId w:val="1"/>
        </w:numPr>
        <w:autoSpaceDE w:val="0"/>
        <w:autoSpaceDN w:val="0"/>
        <w:adjustRightInd w:val="0"/>
        <w:spacing w:after="0" w:line="240" w:lineRule="auto"/>
        <w:ind w:left="450" w:hanging="450"/>
        <w:rPr>
          <w:rFonts w:asciiTheme="majorHAnsi" w:eastAsia="Times New Roman" w:hAnsiTheme="majorHAnsi" w:cstheme="majorHAnsi"/>
        </w:rPr>
      </w:pPr>
      <w:r w:rsidRPr="000D7EC2">
        <w:rPr>
          <w:rFonts w:asciiTheme="majorHAnsi" w:eastAsia="Times New Roman" w:hAnsiTheme="majorHAnsi" w:cstheme="majorHAnsi"/>
        </w:rPr>
        <w:t xml:space="preserve">Chapter IV clarifies and lists the components of evaluations of physical and psychological evidence of torture and ill-treatment </w:t>
      </w:r>
      <w:r w:rsidR="0033410E" w:rsidRPr="000D7EC2">
        <w:rPr>
          <w:rFonts w:asciiTheme="majorHAnsi" w:eastAsia="Times New Roman" w:hAnsiTheme="majorHAnsi" w:cstheme="majorHAnsi"/>
        </w:rPr>
        <w:t>(</w:t>
      </w:r>
      <w:r w:rsidR="00C90BA5" w:rsidRPr="000D7EC2">
        <w:rPr>
          <w:rFonts w:asciiTheme="majorHAnsi" w:eastAsia="Times New Roman" w:hAnsiTheme="majorHAnsi" w:cstheme="majorHAnsi"/>
        </w:rPr>
        <w:t>para.</w:t>
      </w:r>
      <w:r w:rsidRPr="000D7EC2">
        <w:rPr>
          <w:rFonts w:asciiTheme="majorHAnsi" w:eastAsia="Times New Roman" w:hAnsiTheme="majorHAnsi" w:cstheme="majorHAnsi"/>
        </w:rPr>
        <w:t xml:space="preserve"> 373</w:t>
      </w:r>
      <w:proofErr w:type="gramStart"/>
      <w:r w:rsidR="00BB2870" w:rsidRPr="000D7EC2">
        <w:rPr>
          <w:rFonts w:asciiTheme="majorHAnsi" w:eastAsia="Times New Roman" w:hAnsiTheme="majorHAnsi" w:cstheme="majorHAnsi"/>
        </w:rPr>
        <w:t>)</w:t>
      </w:r>
      <w:r w:rsidR="00BB2870">
        <w:rPr>
          <w:rFonts w:asciiTheme="majorHAnsi" w:eastAsia="Times New Roman" w:hAnsiTheme="majorHAnsi" w:cstheme="majorHAnsi"/>
        </w:rPr>
        <w:t>;</w:t>
      </w:r>
      <w:proofErr w:type="gramEnd"/>
    </w:p>
    <w:p w14:paraId="5BE08FE1" w14:textId="7E1AE7FA" w:rsidR="00C23562" w:rsidRPr="000D7EC2" w:rsidRDefault="00C23562" w:rsidP="007B0620">
      <w:pPr>
        <w:numPr>
          <w:ilvl w:val="0"/>
          <w:numId w:val="1"/>
        </w:numPr>
        <w:autoSpaceDE w:val="0"/>
        <w:autoSpaceDN w:val="0"/>
        <w:adjustRightInd w:val="0"/>
        <w:spacing w:after="0" w:line="240" w:lineRule="auto"/>
        <w:ind w:left="450" w:hanging="450"/>
        <w:rPr>
          <w:rFonts w:asciiTheme="majorHAnsi" w:eastAsia="Times New Roman" w:hAnsiTheme="majorHAnsi" w:cstheme="majorHAnsi"/>
        </w:rPr>
      </w:pPr>
      <w:r w:rsidRPr="000D7EC2">
        <w:rPr>
          <w:rFonts w:asciiTheme="majorHAnsi" w:eastAsia="Times New Roman" w:hAnsiTheme="majorHAnsi" w:cstheme="majorHAnsi"/>
        </w:rPr>
        <w:t>At the closing of the interview, clinicians should assess and mitigate signs of stress, including self-harm and suicide, and make appropriate referrals</w:t>
      </w:r>
      <w:r w:rsidR="0033410E"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33410E" w:rsidRPr="000D7EC2">
        <w:rPr>
          <w:rFonts w:asciiTheme="majorHAnsi" w:eastAsia="Times New Roman" w:hAnsiTheme="majorHAnsi" w:cstheme="majorHAnsi"/>
        </w:rPr>
        <w:t xml:space="preserve"> 375</w:t>
      </w:r>
      <w:proofErr w:type="gramStart"/>
      <w:r w:rsidR="0033410E" w:rsidRPr="000D7EC2">
        <w:rPr>
          <w:rFonts w:asciiTheme="majorHAnsi" w:eastAsia="Times New Roman" w:hAnsiTheme="majorHAnsi" w:cstheme="majorHAnsi"/>
        </w:rPr>
        <w:t>)</w:t>
      </w:r>
      <w:r w:rsidR="00BB2870">
        <w:rPr>
          <w:rFonts w:asciiTheme="majorHAnsi" w:eastAsia="Times New Roman" w:hAnsiTheme="majorHAnsi" w:cstheme="majorHAnsi"/>
        </w:rPr>
        <w:t>;</w:t>
      </w:r>
      <w:proofErr w:type="gramEnd"/>
    </w:p>
    <w:p w14:paraId="50FC8DA5" w14:textId="69426CCF" w:rsidR="00C23562" w:rsidRPr="000D7EC2" w:rsidRDefault="00C23562" w:rsidP="007B0620">
      <w:pPr>
        <w:numPr>
          <w:ilvl w:val="0"/>
          <w:numId w:val="1"/>
        </w:numPr>
        <w:autoSpaceDE w:val="0"/>
        <w:autoSpaceDN w:val="0"/>
        <w:adjustRightInd w:val="0"/>
        <w:spacing w:after="0" w:line="240" w:lineRule="auto"/>
        <w:ind w:left="450" w:hanging="450"/>
        <w:rPr>
          <w:rFonts w:asciiTheme="majorHAnsi" w:eastAsia="Times New Roman" w:hAnsiTheme="majorHAnsi" w:cstheme="majorHAnsi"/>
        </w:rPr>
      </w:pPr>
      <w:r w:rsidRPr="000D7EC2">
        <w:rPr>
          <w:rFonts w:asciiTheme="majorHAnsi" w:eastAsia="Times New Roman" w:hAnsiTheme="majorHAnsi" w:cstheme="majorHAnsi"/>
        </w:rPr>
        <w:t>The decision to report clinical evidence of torture and ill-treatment depends on informed consent not statutory or mandatory reporting requirements</w:t>
      </w:r>
      <w:r w:rsidR="00182EAC"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182EAC" w:rsidRPr="000D7EC2">
        <w:rPr>
          <w:rFonts w:asciiTheme="majorHAnsi" w:eastAsia="Times New Roman" w:hAnsiTheme="majorHAnsi" w:cstheme="majorHAnsi"/>
        </w:rPr>
        <w:t xml:space="preserve"> 376)</w:t>
      </w:r>
      <w:r w:rsidR="009D7704" w:rsidRPr="000D7EC2">
        <w:rPr>
          <w:rFonts w:asciiTheme="majorHAnsi" w:eastAsia="Times New Roman" w:hAnsiTheme="majorHAnsi" w:cstheme="majorHAnsi"/>
        </w:rPr>
        <w:t>.</w:t>
      </w:r>
    </w:p>
    <w:p w14:paraId="03D2C3CB" w14:textId="77777777" w:rsidR="00C23562" w:rsidRPr="000D7EC2" w:rsidRDefault="00C23562" w:rsidP="007B0620">
      <w:pPr>
        <w:autoSpaceDE w:val="0"/>
        <w:autoSpaceDN w:val="0"/>
        <w:adjustRightInd w:val="0"/>
        <w:spacing w:after="0" w:line="240" w:lineRule="auto"/>
        <w:rPr>
          <w:rFonts w:asciiTheme="majorHAnsi" w:hAnsiTheme="majorHAnsi" w:cstheme="majorHAnsi"/>
          <w:kern w:val="24"/>
          <w:lang w:val="en-GB"/>
        </w:rPr>
      </w:pPr>
    </w:p>
    <w:p w14:paraId="23A5D37E" w14:textId="77777777" w:rsidR="008D19CB" w:rsidRPr="000D7EC2" w:rsidRDefault="008D19CB" w:rsidP="007B0620">
      <w:pPr>
        <w:autoSpaceDE w:val="0"/>
        <w:autoSpaceDN w:val="0"/>
        <w:adjustRightInd w:val="0"/>
        <w:spacing w:after="0" w:line="240" w:lineRule="auto"/>
        <w:rPr>
          <w:rFonts w:asciiTheme="majorHAnsi" w:hAnsiTheme="majorHAnsi" w:cstheme="majorHAnsi"/>
          <w:lang w:val="en-GB"/>
        </w:rPr>
      </w:pPr>
      <w:r w:rsidRPr="000D7EC2">
        <w:rPr>
          <w:rFonts w:asciiTheme="majorHAnsi" w:hAnsiTheme="majorHAnsi" w:cstheme="majorHAnsi"/>
          <w:b/>
          <w:bCs/>
          <w:lang w:val="en-GB"/>
        </w:rPr>
        <w:t xml:space="preserve">Post-interview Considerations </w:t>
      </w:r>
    </w:p>
    <w:p w14:paraId="37DFE747" w14:textId="1789FC6E" w:rsidR="00C23562" w:rsidRPr="000D7EC2" w:rsidRDefault="00C23562" w:rsidP="007B0620">
      <w:pPr>
        <w:autoSpaceDE w:val="0"/>
        <w:autoSpaceDN w:val="0"/>
        <w:adjustRightInd w:val="0"/>
        <w:spacing w:after="0" w:line="240" w:lineRule="auto"/>
        <w:rPr>
          <w:rFonts w:asciiTheme="majorHAnsi" w:hAnsiTheme="majorHAnsi" w:cstheme="majorHAnsi"/>
          <w:lang w:val="en-GB"/>
        </w:rPr>
      </w:pPr>
      <w:r w:rsidRPr="000D7EC2">
        <w:rPr>
          <w:rFonts w:asciiTheme="majorHAnsi" w:hAnsiTheme="majorHAnsi" w:cstheme="majorHAnsi"/>
          <w:lang w:val="en-GB"/>
        </w:rPr>
        <w:t>Chapter IV provides important clarification and additional guidance on the Interpretation of Findings and Conclusions and Recommendations, which is reflected in Chapters V, VI and VII.</w:t>
      </w:r>
    </w:p>
    <w:p w14:paraId="23B85CB8" w14:textId="77777777" w:rsidR="00C23562" w:rsidRPr="000D7EC2" w:rsidRDefault="00C23562" w:rsidP="007B0620">
      <w:pPr>
        <w:autoSpaceDE w:val="0"/>
        <w:autoSpaceDN w:val="0"/>
        <w:adjustRightInd w:val="0"/>
        <w:spacing w:after="0" w:line="240" w:lineRule="auto"/>
        <w:rPr>
          <w:rFonts w:asciiTheme="majorHAnsi" w:hAnsiTheme="majorHAnsi" w:cstheme="majorHAnsi"/>
          <w:lang w:val="en-GB"/>
        </w:rPr>
      </w:pPr>
    </w:p>
    <w:p w14:paraId="72C9D515" w14:textId="77777777" w:rsidR="00C23562" w:rsidRPr="000D7EC2" w:rsidRDefault="00C23562" w:rsidP="007B0620">
      <w:pPr>
        <w:autoSpaceDE w:val="0"/>
        <w:autoSpaceDN w:val="0"/>
        <w:adjustRightInd w:val="0"/>
        <w:spacing w:after="0" w:line="240" w:lineRule="auto"/>
        <w:rPr>
          <w:rFonts w:asciiTheme="majorHAnsi" w:hAnsiTheme="majorHAnsi" w:cstheme="majorHAnsi"/>
          <w:lang w:val="en-GB"/>
        </w:rPr>
      </w:pPr>
      <w:r w:rsidRPr="000D7EC2">
        <w:rPr>
          <w:rFonts w:asciiTheme="majorHAnsi" w:hAnsiTheme="majorHAnsi" w:cstheme="majorHAnsi"/>
          <w:lang w:val="en-GB"/>
        </w:rPr>
        <w:t xml:space="preserve">Regarding Interpretation of Findings, Chapter IV clarifies that: </w:t>
      </w:r>
    </w:p>
    <w:p w14:paraId="44008974" w14:textId="34553F4E" w:rsidR="00C23562" w:rsidRPr="000D7EC2" w:rsidRDefault="00C23562" w:rsidP="00FC384C">
      <w:pPr>
        <w:numPr>
          <w:ilvl w:val="0"/>
          <w:numId w:val="1"/>
        </w:numPr>
        <w:autoSpaceDE w:val="0"/>
        <w:autoSpaceDN w:val="0"/>
        <w:adjustRightInd w:val="0"/>
        <w:spacing w:after="0" w:line="240" w:lineRule="auto"/>
        <w:ind w:left="360" w:hanging="360"/>
        <w:rPr>
          <w:rFonts w:asciiTheme="majorHAnsi" w:eastAsia="Times New Roman" w:hAnsiTheme="majorHAnsi" w:cstheme="majorHAnsi"/>
        </w:rPr>
      </w:pPr>
      <w:r w:rsidRPr="000D7EC2">
        <w:rPr>
          <w:rFonts w:asciiTheme="majorHAnsi" w:eastAsia="Times New Roman" w:hAnsiTheme="majorHAnsi" w:cstheme="majorHAnsi"/>
        </w:rPr>
        <w:t>Clinicians are required to provide an “interpretation as to the probable relationship of the physical and psychological findings to possible torture or ill-treatment</w:t>
      </w:r>
      <w:r w:rsidR="003840B2"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3840B2" w:rsidRPr="000D7EC2">
        <w:rPr>
          <w:rFonts w:asciiTheme="majorHAnsi" w:eastAsia="Times New Roman" w:hAnsiTheme="majorHAnsi" w:cstheme="majorHAnsi"/>
        </w:rPr>
        <w:t xml:space="preserve"> 379</w:t>
      </w:r>
      <w:proofErr w:type="gramStart"/>
      <w:r w:rsidR="003840B2" w:rsidRPr="000D7EC2">
        <w:rPr>
          <w:rFonts w:asciiTheme="majorHAnsi" w:eastAsia="Times New Roman" w:hAnsiTheme="majorHAnsi" w:cstheme="majorHAnsi"/>
        </w:rPr>
        <w:t>)</w:t>
      </w:r>
      <w:r w:rsidR="00BB2870">
        <w:rPr>
          <w:rFonts w:asciiTheme="majorHAnsi" w:eastAsia="Times New Roman" w:hAnsiTheme="majorHAnsi" w:cstheme="majorHAnsi"/>
        </w:rPr>
        <w:t>;</w:t>
      </w:r>
      <w:proofErr w:type="gramEnd"/>
    </w:p>
    <w:p w14:paraId="63A606AC" w14:textId="76079674" w:rsidR="00C23562" w:rsidRPr="000D7EC2" w:rsidRDefault="00C23562" w:rsidP="00FC384C">
      <w:pPr>
        <w:numPr>
          <w:ilvl w:val="0"/>
          <w:numId w:val="1"/>
        </w:numPr>
        <w:autoSpaceDE w:val="0"/>
        <w:autoSpaceDN w:val="0"/>
        <w:adjustRightInd w:val="0"/>
        <w:spacing w:after="0" w:line="240" w:lineRule="auto"/>
        <w:ind w:left="360" w:hanging="360"/>
        <w:rPr>
          <w:rFonts w:asciiTheme="majorHAnsi" w:eastAsia="Times New Roman" w:hAnsiTheme="majorHAnsi" w:cstheme="majorHAnsi"/>
        </w:rPr>
      </w:pPr>
      <w:r w:rsidRPr="000D7EC2">
        <w:rPr>
          <w:rFonts w:asciiTheme="majorHAnsi" w:eastAsia="Times New Roman" w:hAnsiTheme="majorHAnsi" w:cstheme="majorHAnsi"/>
        </w:rPr>
        <w:t xml:space="preserve">Levels of consistency, used for interpretations and opinions, </w:t>
      </w:r>
      <w:proofErr w:type="gramStart"/>
      <w:r w:rsidRPr="000D7EC2">
        <w:rPr>
          <w:rFonts w:asciiTheme="majorHAnsi" w:eastAsia="Times New Roman" w:hAnsiTheme="majorHAnsi" w:cstheme="majorHAnsi"/>
        </w:rPr>
        <w:t>include:</w:t>
      </w:r>
      <w:proofErr w:type="gramEnd"/>
      <w:r w:rsidRPr="000D7EC2">
        <w:rPr>
          <w:rFonts w:asciiTheme="majorHAnsi" w:eastAsia="Times New Roman" w:hAnsiTheme="majorHAnsi" w:cstheme="majorHAnsi"/>
        </w:rPr>
        <w:t xml:space="preserve"> Not consistent with/Consistent with/Highly consistent with/Typical of/Diagnostic of</w:t>
      </w:r>
      <w:r w:rsidR="00990B58">
        <w:rPr>
          <w:rFonts w:asciiTheme="majorHAnsi" w:eastAsia="Times New Roman" w:hAnsiTheme="majorHAnsi" w:cstheme="majorHAnsi"/>
        </w:rPr>
        <w:t>; however</w:t>
      </w:r>
      <w:r w:rsidRPr="000D7EC2">
        <w:rPr>
          <w:rFonts w:asciiTheme="majorHAnsi" w:eastAsia="Times New Roman" w:hAnsiTheme="majorHAnsi" w:cstheme="majorHAnsi"/>
        </w:rPr>
        <w:t>, psychological evaluations rarely use “Typical of” and “Diagnostic of”</w:t>
      </w:r>
      <w:r w:rsidR="00270F5C"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270F5C" w:rsidRPr="000D7EC2">
        <w:rPr>
          <w:rFonts w:asciiTheme="majorHAnsi" w:eastAsia="Times New Roman" w:hAnsiTheme="majorHAnsi" w:cstheme="majorHAnsi"/>
        </w:rPr>
        <w:t xml:space="preserve"> 380</w:t>
      </w:r>
      <w:proofErr w:type="gramStart"/>
      <w:r w:rsidR="00270F5C" w:rsidRPr="000D7EC2">
        <w:rPr>
          <w:rFonts w:asciiTheme="majorHAnsi" w:eastAsia="Times New Roman" w:hAnsiTheme="majorHAnsi" w:cstheme="majorHAnsi"/>
        </w:rPr>
        <w:t>)</w:t>
      </w:r>
      <w:r w:rsidR="00BB2870">
        <w:rPr>
          <w:rFonts w:asciiTheme="majorHAnsi" w:eastAsia="Times New Roman" w:hAnsiTheme="majorHAnsi" w:cstheme="majorHAnsi"/>
        </w:rPr>
        <w:t>;</w:t>
      </w:r>
      <w:proofErr w:type="gramEnd"/>
    </w:p>
    <w:p w14:paraId="011110A5" w14:textId="40CFAF23" w:rsidR="00C23562" w:rsidRPr="00990B58" w:rsidRDefault="00C23562" w:rsidP="00FC384C">
      <w:pPr>
        <w:numPr>
          <w:ilvl w:val="0"/>
          <w:numId w:val="1"/>
        </w:numPr>
        <w:autoSpaceDE w:val="0"/>
        <w:autoSpaceDN w:val="0"/>
        <w:adjustRightInd w:val="0"/>
        <w:spacing w:after="0" w:line="240" w:lineRule="auto"/>
        <w:ind w:left="360" w:hanging="360"/>
        <w:rPr>
          <w:rFonts w:asciiTheme="majorHAnsi" w:eastAsia="Times New Roman" w:hAnsiTheme="majorHAnsi" w:cstheme="majorHAnsi"/>
        </w:rPr>
      </w:pPr>
      <w:r w:rsidRPr="000D7EC2">
        <w:rPr>
          <w:rFonts w:asciiTheme="majorHAnsi" w:eastAsia="Times New Roman" w:hAnsiTheme="majorHAnsi" w:cstheme="majorHAnsi"/>
        </w:rPr>
        <w:t xml:space="preserve">The highest level of consistency of an individual finding often determines the level of consistency for </w:t>
      </w:r>
      <w:proofErr w:type="gramStart"/>
      <w:r w:rsidRPr="000D7EC2">
        <w:rPr>
          <w:rFonts w:asciiTheme="majorHAnsi" w:eastAsia="Times New Roman" w:hAnsiTheme="majorHAnsi" w:cstheme="majorHAnsi"/>
        </w:rPr>
        <w:t>all of</w:t>
      </w:r>
      <w:proofErr w:type="gramEnd"/>
      <w:r w:rsidRPr="000D7EC2">
        <w:rPr>
          <w:rFonts w:asciiTheme="majorHAnsi" w:eastAsia="Times New Roman" w:hAnsiTheme="majorHAnsi" w:cstheme="majorHAnsi"/>
        </w:rPr>
        <w:t xml:space="preserve"> the clinical evidence</w:t>
      </w:r>
      <w:r w:rsidR="00466752"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466752" w:rsidRPr="000D7EC2">
        <w:rPr>
          <w:rFonts w:asciiTheme="majorHAnsi" w:eastAsia="Times New Roman" w:hAnsiTheme="majorHAnsi" w:cstheme="majorHAnsi"/>
        </w:rPr>
        <w:t xml:space="preserve"> </w:t>
      </w:r>
      <w:r w:rsidR="0081540D" w:rsidRPr="000D7EC2">
        <w:rPr>
          <w:rFonts w:asciiTheme="majorHAnsi" w:eastAsia="Times New Roman" w:hAnsiTheme="majorHAnsi" w:cstheme="majorHAnsi"/>
        </w:rPr>
        <w:t>381)</w:t>
      </w:r>
      <w:r w:rsidR="00990B58">
        <w:rPr>
          <w:rFonts w:asciiTheme="majorHAnsi" w:eastAsia="Times New Roman" w:hAnsiTheme="majorHAnsi" w:cstheme="majorHAnsi"/>
        </w:rPr>
        <w:t xml:space="preserve"> and, i</w:t>
      </w:r>
      <w:r w:rsidRPr="00990B58">
        <w:rPr>
          <w:rFonts w:asciiTheme="majorHAnsi" w:eastAsia="Times New Roman" w:hAnsiTheme="majorHAnsi" w:cstheme="majorHAnsi"/>
        </w:rPr>
        <w:t>n some cases, the overall evaluation will report a higher level of consistency than each individual finding, especially when taking together</w:t>
      </w:r>
      <w:r w:rsidR="0080309C" w:rsidRPr="00990B58">
        <w:rPr>
          <w:rFonts w:asciiTheme="majorHAnsi" w:eastAsia="Times New Roman" w:hAnsiTheme="majorHAnsi" w:cstheme="majorHAnsi"/>
        </w:rPr>
        <w:t xml:space="preserve"> (</w:t>
      </w:r>
      <w:r w:rsidR="00C90BA5" w:rsidRPr="00990B58">
        <w:rPr>
          <w:rFonts w:asciiTheme="majorHAnsi" w:eastAsia="Times New Roman" w:hAnsiTheme="majorHAnsi" w:cstheme="majorHAnsi"/>
        </w:rPr>
        <w:t>para.</w:t>
      </w:r>
      <w:r w:rsidR="0080309C" w:rsidRPr="00990B58">
        <w:rPr>
          <w:rFonts w:asciiTheme="majorHAnsi" w:eastAsia="Times New Roman" w:hAnsiTheme="majorHAnsi" w:cstheme="majorHAnsi"/>
        </w:rPr>
        <w:t xml:space="preserve"> </w:t>
      </w:r>
      <w:r w:rsidR="00715E3A" w:rsidRPr="00990B58">
        <w:rPr>
          <w:rFonts w:asciiTheme="majorHAnsi" w:eastAsia="Times New Roman" w:hAnsiTheme="majorHAnsi" w:cstheme="majorHAnsi"/>
        </w:rPr>
        <w:t>381)</w:t>
      </w:r>
      <w:r w:rsidR="009D7704" w:rsidRPr="00990B58">
        <w:rPr>
          <w:rFonts w:asciiTheme="majorHAnsi" w:eastAsia="Times New Roman" w:hAnsiTheme="majorHAnsi" w:cstheme="majorHAnsi"/>
        </w:rPr>
        <w:t>.</w:t>
      </w:r>
    </w:p>
    <w:p w14:paraId="06B827FE" w14:textId="77777777" w:rsidR="00C23562" w:rsidRPr="000D7EC2" w:rsidRDefault="00C23562" w:rsidP="007B0620">
      <w:pPr>
        <w:autoSpaceDE w:val="0"/>
        <w:autoSpaceDN w:val="0"/>
        <w:adjustRightInd w:val="0"/>
        <w:spacing w:after="0" w:line="240" w:lineRule="auto"/>
        <w:rPr>
          <w:rFonts w:asciiTheme="majorHAnsi" w:hAnsiTheme="majorHAnsi" w:cstheme="majorHAnsi"/>
          <w:lang w:val="en-GB"/>
        </w:rPr>
      </w:pPr>
    </w:p>
    <w:p w14:paraId="61E2E888" w14:textId="77777777" w:rsidR="00C23562" w:rsidRPr="000D7EC2" w:rsidRDefault="00C23562" w:rsidP="007B0620">
      <w:pPr>
        <w:autoSpaceDE w:val="0"/>
        <w:autoSpaceDN w:val="0"/>
        <w:adjustRightInd w:val="0"/>
        <w:spacing w:after="0" w:line="240" w:lineRule="auto"/>
        <w:rPr>
          <w:rFonts w:asciiTheme="majorHAnsi" w:hAnsiTheme="majorHAnsi" w:cstheme="majorHAnsi"/>
          <w:lang w:val="en-GB"/>
        </w:rPr>
      </w:pPr>
      <w:r w:rsidRPr="000D7EC2">
        <w:rPr>
          <w:rFonts w:asciiTheme="majorHAnsi" w:hAnsiTheme="majorHAnsi" w:cstheme="majorHAnsi"/>
          <w:lang w:val="en-GB"/>
        </w:rPr>
        <w:t xml:space="preserve">Clarification on Conclusions and Recommendations include the following: </w:t>
      </w:r>
    </w:p>
    <w:p w14:paraId="58FF83A8" w14:textId="7A7EB584" w:rsidR="00C23562" w:rsidRPr="000D7EC2" w:rsidRDefault="00C23562" w:rsidP="00FC384C">
      <w:pPr>
        <w:numPr>
          <w:ilvl w:val="0"/>
          <w:numId w:val="1"/>
        </w:numPr>
        <w:autoSpaceDE w:val="0"/>
        <w:autoSpaceDN w:val="0"/>
        <w:adjustRightInd w:val="0"/>
        <w:spacing w:after="0" w:line="240" w:lineRule="auto"/>
        <w:ind w:left="360" w:hanging="360"/>
        <w:rPr>
          <w:rFonts w:asciiTheme="majorHAnsi" w:eastAsia="Times New Roman" w:hAnsiTheme="majorHAnsi" w:cstheme="majorHAnsi"/>
        </w:rPr>
      </w:pPr>
      <w:r w:rsidRPr="000D7EC2">
        <w:rPr>
          <w:rFonts w:asciiTheme="majorHAnsi" w:eastAsia="Times New Roman" w:hAnsiTheme="majorHAnsi" w:cstheme="majorHAnsi"/>
        </w:rPr>
        <w:t>The Istanbul Principles require clinicians to provide a clinical opinion on the overall possibility of torture and ill-treatment considering all relevant clinical evidence including, “physical and psychological findings, historical information, photographic findings, diagnostic test results, knowledge of regional practices of torture, consultation reports, etc.” as stated in Annex IV</w:t>
      </w:r>
      <w:r w:rsidR="009C0E32"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9C0E32" w:rsidRPr="000D7EC2">
        <w:rPr>
          <w:rFonts w:asciiTheme="majorHAnsi" w:eastAsia="Times New Roman" w:hAnsiTheme="majorHAnsi" w:cstheme="majorHAnsi"/>
        </w:rPr>
        <w:t xml:space="preserve"> 382</w:t>
      </w:r>
      <w:proofErr w:type="gramStart"/>
      <w:r w:rsidR="009C0E32" w:rsidRPr="000D7EC2">
        <w:rPr>
          <w:rFonts w:asciiTheme="majorHAnsi" w:eastAsia="Times New Roman" w:hAnsiTheme="majorHAnsi" w:cstheme="majorHAnsi"/>
        </w:rPr>
        <w:t>)</w:t>
      </w:r>
      <w:r w:rsidR="00BB2870">
        <w:rPr>
          <w:rFonts w:asciiTheme="majorHAnsi" w:eastAsia="Times New Roman" w:hAnsiTheme="majorHAnsi" w:cstheme="majorHAnsi"/>
        </w:rPr>
        <w:t>;</w:t>
      </w:r>
      <w:proofErr w:type="gramEnd"/>
    </w:p>
    <w:p w14:paraId="5D6AA8E2" w14:textId="6A06870E" w:rsidR="00C23562" w:rsidRPr="000D7EC2" w:rsidRDefault="00C23562" w:rsidP="00FC384C">
      <w:pPr>
        <w:numPr>
          <w:ilvl w:val="0"/>
          <w:numId w:val="1"/>
        </w:numPr>
        <w:autoSpaceDE w:val="0"/>
        <w:autoSpaceDN w:val="0"/>
        <w:adjustRightInd w:val="0"/>
        <w:spacing w:after="0" w:line="240" w:lineRule="auto"/>
        <w:ind w:left="360" w:hanging="360"/>
        <w:rPr>
          <w:rFonts w:asciiTheme="majorHAnsi" w:eastAsia="Times New Roman" w:hAnsiTheme="majorHAnsi" w:cstheme="majorHAnsi"/>
        </w:rPr>
      </w:pPr>
      <w:r w:rsidRPr="000D7EC2">
        <w:rPr>
          <w:rFonts w:asciiTheme="majorHAnsi" w:eastAsia="Times New Roman" w:hAnsiTheme="majorHAnsi" w:cstheme="majorHAnsi"/>
        </w:rPr>
        <w:t>A conclusion on all clinical evidence should be based on the highest level of consistency reported in one or more evaluations of physical and psychological evidence</w:t>
      </w:r>
      <w:r w:rsidR="009C0E32"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9C0E32" w:rsidRPr="000D7EC2">
        <w:rPr>
          <w:rFonts w:asciiTheme="majorHAnsi" w:eastAsia="Times New Roman" w:hAnsiTheme="majorHAnsi" w:cstheme="majorHAnsi"/>
        </w:rPr>
        <w:t xml:space="preserve"> 383</w:t>
      </w:r>
      <w:proofErr w:type="gramStart"/>
      <w:r w:rsidR="009C0E32" w:rsidRPr="000D7EC2">
        <w:rPr>
          <w:rFonts w:asciiTheme="majorHAnsi" w:eastAsia="Times New Roman" w:hAnsiTheme="majorHAnsi" w:cstheme="majorHAnsi"/>
        </w:rPr>
        <w:t>)</w:t>
      </w:r>
      <w:r w:rsidR="00BB2870">
        <w:rPr>
          <w:rFonts w:asciiTheme="majorHAnsi" w:eastAsia="Times New Roman" w:hAnsiTheme="majorHAnsi" w:cstheme="majorHAnsi"/>
        </w:rPr>
        <w:t>;</w:t>
      </w:r>
      <w:proofErr w:type="gramEnd"/>
    </w:p>
    <w:p w14:paraId="5FDDD2AC" w14:textId="177818E7" w:rsidR="00C23562" w:rsidRPr="000D7EC2" w:rsidRDefault="00C23562" w:rsidP="00FC384C">
      <w:pPr>
        <w:numPr>
          <w:ilvl w:val="0"/>
          <w:numId w:val="1"/>
        </w:numPr>
        <w:autoSpaceDE w:val="0"/>
        <w:autoSpaceDN w:val="0"/>
        <w:adjustRightInd w:val="0"/>
        <w:spacing w:after="0" w:line="240" w:lineRule="auto"/>
        <w:ind w:left="360" w:hanging="360"/>
        <w:rPr>
          <w:rFonts w:asciiTheme="majorHAnsi" w:eastAsia="Times New Roman" w:hAnsiTheme="majorHAnsi" w:cstheme="majorHAnsi"/>
        </w:rPr>
      </w:pPr>
      <w:r w:rsidRPr="000D7EC2">
        <w:rPr>
          <w:rFonts w:asciiTheme="majorHAnsi" w:eastAsia="Times New Roman" w:hAnsiTheme="majorHAnsi" w:cstheme="majorHAnsi"/>
        </w:rPr>
        <w:t>Medico-legal evaluations that fail to assess and provide an opinion on the possibility of torture and ill-treatment are deficient</w:t>
      </w:r>
      <w:r w:rsidR="00FC0621"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FC0621" w:rsidRPr="000D7EC2">
        <w:rPr>
          <w:rFonts w:asciiTheme="majorHAnsi" w:eastAsia="Times New Roman" w:hAnsiTheme="majorHAnsi" w:cstheme="majorHAnsi"/>
        </w:rPr>
        <w:t xml:space="preserve"> 384</w:t>
      </w:r>
      <w:proofErr w:type="gramStart"/>
      <w:r w:rsidR="00FC0621" w:rsidRPr="000D7EC2">
        <w:rPr>
          <w:rFonts w:asciiTheme="majorHAnsi" w:eastAsia="Times New Roman" w:hAnsiTheme="majorHAnsi" w:cstheme="majorHAnsi"/>
        </w:rPr>
        <w:t>)</w:t>
      </w:r>
      <w:r w:rsidR="00BB2870">
        <w:rPr>
          <w:rFonts w:asciiTheme="majorHAnsi" w:eastAsia="Times New Roman" w:hAnsiTheme="majorHAnsi" w:cstheme="majorHAnsi"/>
        </w:rPr>
        <w:t>;</w:t>
      </w:r>
      <w:proofErr w:type="gramEnd"/>
    </w:p>
    <w:p w14:paraId="5BE7F1E4" w14:textId="75601036" w:rsidR="00C23562" w:rsidRPr="000D7EC2" w:rsidRDefault="00C23562" w:rsidP="00FC384C">
      <w:pPr>
        <w:numPr>
          <w:ilvl w:val="0"/>
          <w:numId w:val="1"/>
        </w:numPr>
        <w:autoSpaceDE w:val="0"/>
        <w:autoSpaceDN w:val="0"/>
        <w:adjustRightInd w:val="0"/>
        <w:spacing w:after="0" w:line="240" w:lineRule="auto"/>
        <w:ind w:left="360" w:hanging="360"/>
        <w:rPr>
          <w:rFonts w:asciiTheme="majorHAnsi" w:eastAsia="Times New Roman" w:hAnsiTheme="majorHAnsi" w:cstheme="majorHAnsi"/>
        </w:rPr>
      </w:pPr>
      <w:r w:rsidRPr="000D7EC2">
        <w:rPr>
          <w:rFonts w:asciiTheme="majorHAnsi" w:eastAsia="Times New Roman" w:hAnsiTheme="majorHAnsi" w:cstheme="majorHAnsi"/>
        </w:rPr>
        <w:t>Clinical opinions on the possibility of torture are based on the probability that the totality of clinical evidence was caused by the alleged torture or ill-treatment as defined by the UN Convention against Torture or other applicable legal definitions</w:t>
      </w:r>
      <w:r w:rsidR="0083627D"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83627D" w:rsidRPr="000D7EC2">
        <w:rPr>
          <w:rFonts w:asciiTheme="majorHAnsi" w:eastAsia="Times New Roman" w:hAnsiTheme="majorHAnsi" w:cstheme="majorHAnsi"/>
        </w:rPr>
        <w:t xml:space="preserve"> </w:t>
      </w:r>
      <w:r w:rsidR="001F7419" w:rsidRPr="000D7EC2">
        <w:rPr>
          <w:rFonts w:asciiTheme="majorHAnsi" w:eastAsia="Times New Roman" w:hAnsiTheme="majorHAnsi" w:cstheme="majorHAnsi"/>
        </w:rPr>
        <w:t>384</w:t>
      </w:r>
      <w:proofErr w:type="gramStart"/>
      <w:r w:rsidR="001F7419" w:rsidRPr="000D7EC2">
        <w:rPr>
          <w:rFonts w:asciiTheme="majorHAnsi" w:eastAsia="Times New Roman" w:hAnsiTheme="majorHAnsi" w:cstheme="majorHAnsi"/>
        </w:rPr>
        <w:t>)</w:t>
      </w:r>
      <w:r w:rsidR="00BB2870">
        <w:rPr>
          <w:rFonts w:asciiTheme="majorHAnsi" w:eastAsia="Times New Roman" w:hAnsiTheme="majorHAnsi" w:cstheme="majorHAnsi"/>
        </w:rPr>
        <w:t>;</w:t>
      </w:r>
      <w:proofErr w:type="gramEnd"/>
    </w:p>
    <w:p w14:paraId="6C3796C3" w14:textId="015ACD99" w:rsidR="00C23562" w:rsidRPr="000D7EC2" w:rsidRDefault="00C23562" w:rsidP="00FC384C">
      <w:pPr>
        <w:numPr>
          <w:ilvl w:val="0"/>
          <w:numId w:val="1"/>
        </w:numPr>
        <w:autoSpaceDE w:val="0"/>
        <w:autoSpaceDN w:val="0"/>
        <w:adjustRightInd w:val="0"/>
        <w:spacing w:after="0" w:line="240" w:lineRule="auto"/>
        <w:ind w:left="360" w:hanging="360"/>
        <w:rPr>
          <w:rFonts w:asciiTheme="majorHAnsi" w:eastAsia="Times New Roman" w:hAnsiTheme="majorHAnsi" w:cstheme="majorHAnsi"/>
        </w:rPr>
      </w:pPr>
      <w:r w:rsidRPr="000D7EC2">
        <w:rPr>
          <w:rFonts w:asciiTheme="majorHAnsi" w:eastAsia="Times New Roman" w:hAnsiTheme="majorHAnsi" w:cstheme="majorHAnsi"/>
        </w:rPr>
        <w:t>Causation is expressed in terms of consistency rather than judicial standards of proof to avoid the conflation of clinical opinions with judicial determinations</w:t>
      </w:r>
      <w:r w:rsidR="001F7419"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1F7419" w:rsidRPr="000D7EC2">
        <w:rPr>
          <w:rFonts w:asciiTheme="majorHAnsi" w:eastAsia="Times New Roman" w:hAnsiTheme="majorHAnsi" w:cstheme="majorHAnsi"/>
        </w:rPr>
        <w:t xml:space="preserve"> 384</w:t>
      </w:r>
      <w:proofErr w:type="gramStart"/>
      <w:r w:rsidR="001F7419" w:rsidRPr="000D7EC2">
        <w:rPr>
          <w:rFonts w:asciiTheme="majorHAnsi" w:eastAsia="Times New Roman" w:hAnsiTheme="majorHAnsi" w:cstheme="majorHAnsi"/>
        </w:rPr>
        <w:t>)</w:t>
      </w:r>
      <w:r w:rsidR="00BB2870">
        <w:rPr>
          <w:rFonts w:asciiTheme="majorHAnsi" w:eastAsia="Times New Roman" w:hAnsiTheme="majorHAnsi" w:cstheme="majorHAnsi"/>
        </w:rPr>
        <w:t>;</w:t>
      </w:r>
      <w:proofErr w:type="gramEnd"/>
    </w:p>
    <w:p w14:paraId="2B9F9600" w14:textId="138E224E" w:rsidR="00C23562" w:rsidRPr="000D7EC2" w:rsidRDefault="00C23562" w:rsidP="00FC384C">
      <w:pPr>
        <w:numPr>
          <w:ilvl w:val="0"/>
          <w:numId w:val="1"/>
        </w:numPr>
        <w:autoSpaceDE w:val="0"/>
        <w:autoSpaceDN w:val="0"/>
        <w:adjustRightInd w:val="0"/>
        <w:spacing w:after="0" w:line="240" w:lineRule="auto"/>
        <w:ind w:left="360" w:hanging="360"/>
        <w:rPr>
          <w:rFonts w:asciiTheme="majorHAnsi" w:eastAsia="Times New Roman" w:hAnsiTheme="majorHAnsi" w:cstheme="majorHAnsi"/>
        </w:rPr>
      </w:pPr>
      <w:r w:rsidRPr="000D7EC2">
        <w:rPr>
          <w:rFonts w:asciiTheme="majorHAnsi" w:eastAsia="Times New Roman" w:hAnsiTheme="majorHAnsi" w:cstheme="majorHAnsi"/>
        </w:rPr>
        <w:t xml:space="preserve">Conclusions on torture in children should take into relevant legal thresholds, which may be lower for children, particularly </w:t>
      </w:r>
      <w:r w:rsidR="005C4783">
        <w:rPr>
          <w:rFonts w:asciiTheme="majorHAnsi" w:eastAsia="Times New Roman" w:hAnsiTheme="majorHAnsi" w:cstheme="majorHAnsi"/>
        </w:rPr>
        <w:t xml:space="preserve">when </w:t>
      </w:r>
      <w:r w:rsidRPr="000D7EC2">
        <w:rPr>
          <w:rFonts w:asciiTheme="majorHAnsi" w:eastAsia="Times New Roman" w:hAnsiTheme="majorHAnsi" w:cstheme="majorHAnsi"/>
        </w:rPr>
        <w:t>deprived of their liberty</w:t>
      </w:r>
      <w:r w:rsidR="001F7419"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1F7419" w:rsidRPr="000D7EC2">
        <w:rPr>
          <w:rFonts w:asciiTheme="majorHAnsi" w:eastAsia="Times New Roman" w:hAnsiTheme="majorHAnsi" w:cstheme="majorHAnsi"/>
        </w:rPr>
        <w:t xml:space="preserve"> 382)</w:t>
      </w:r>
      <w:r w:rsidR="009D7704" w:rsidRPr="000D7EC2">
        <w:rPr>
          <w:rFonts w:asciiTheme="majorHAnsi" w:eastAsia="Times New Roman" w:hAnsiTheme="majorHAnsi" w:cstheme="majorHAnsi"/>
        </w:rPr>
        <w:t>.</w:t>
      </w:r>
    </w:p>
    <w:p w14:paraId="244A4BDA" w14:textId="77777777" w:rsidR="00C23562" w:rsidRPr="000D7EC2" w:rsidRDefault="00C23562" w:rsidP="007B0620">
      <w:pPr>
        <w:autoSpaceDE w:val="0"/>
        <w:autoSpaceDN w:val="0"/>
        <w:adjustRightInd w:val="0"/>
        <w:spacing w:after="0" w:line="240" w:lineRule="auto"/>
        <w:rPr>
          <w:rFonts w:asciiTheme="majorHAnsi" w:hAnsiTheme="majorHAnsi" w:cstheme="majorHAnsi"/>
          <w:kern w:val="24"/>
          <w:lang w:val="en-GB"/>
        </w:rPr>
      </w:pPr>
    </w:p>
    <w:p w14:paraId="48C280CA" w14:textId="77777777" w:rsidR="00C23562" w:rsidRPr="000D7EC2" w:rsidRDefault="00C23562" w:rsidP="007B0620">
      <w:pPr>
        <w:autoSpaceDE w:val="0"/>
        <w:autoSpaceDN w:val="0"/>
        <w:adjustRightInd w:val="0"/>
        <w:spacing w:after="0" w:line="240" w:lineRule="auto"/>
        <w:rPr>
          <w:rFonts w:asciiTheme="majorHAnsi" w:hAnsiTheme="majorHAnsi" w:cstheme="majorHAnsi"/>
        </w:rPr>
      </w:pPr>
      <w:r w:rsidRPr="000D7EC2">
        <w:rPr>
          <w:rFonts w:asciiTheme="majorHAnsi" w:hAnsiTheme="majorHAnsi" w:cstheme="majorHAnsi"/>
        </w:rPr>
        <w:t xml:space="preserve">Chapter IV also provides additional information on Self-infliction and Simulation, for example: </w:t>
      </w:r>
    </w:p>
    <w:p w14:paraId="68D3964E" w14:textId="4EC6B4E5" w:rsidR="00C23562" w:rsidRPr="000D7EC2" w:rsidRDefault="00C23562" w:rsidP="007B0620">
      <w:pPr>
        <w:numPr>
          <w:ilvl w:val="0"/>
          <w:numId w:val="1"/>
        </w:numPr>
        <w:autoSpaceDE w:val="0"/>
        <w:autoSpaceDN w:val="0"/>
        <w:adjustRightInd w:val="0"/>
        <w:spacing w:after="0" w:line="240" w:lineRule="auto"/>
        <w:ind w:left="360" w:hanging="360"/>
        <w:rPr>
          <w:rFonts w:asciiTheme="majorHAnsi" w:eastAsia="Times New Roman" w:hAnsiTheme="majorHAnsi" w:cstheme="majorHAnsi"/>
        </w:rPr>
      </w:pPr>
      <w:r w:rsidRPr="000D7EC2">
        <w:rPr>
          <w:rFonts w:asciiTheme="majorHAnsi" w:eastAsia="Times New Roman" w:hAnsiTheme="majorHAnsi" w:cstheme="majorHAnsi"/>
        </w:rPr>
        <w:t xml:space="preserve">If the clinician suspects fabrication, another clinician should conduct additional interviews. Documentation of the possibility of self-infliction or simulation should be noted with the agreement of both clinicians in the interpretation of </w:t>
      </w:r>
      <w:r w:rsidRPr="000D7EC2">
        <w:rPr>
          <w:rFonts w:asciiTheme="majorHAnsi" w:eastAsia="Times New Roman" w:hAnsiTheme="majorHAnsi" w:cstheme="majorHAnsi"/>
        </w:rPr>
        <w:lastRenderedPageBreak/>
        <w:t>findings and conclusion. Clinicians do not have a duty, however, to consider these possibilities in the absence of an evidentiary foundation (</w:t>
      </w:r>
      <w:r w:rsidR="00C90BA5" w:rsidRPr="000D7EC2">
        <w:rPr>
          <w:rFonts w:asciiTheme="majorHAnsi" w:eastAsia="Times New Roman" w:hAnsiTheme="majorHAnsi" w:cstheme="majorHAnsi"/>
        </w:rPr>
        <w:t>para.</w:t>
      </w:r>
      <w:r w:rsidR="000B379B" w:rsidRPr="000D7EC2">
        <w:rPr>
          <w:rFonts w:asciiTheme="majorHAnsi" w:eastAsia="Times New Roman" w:hAnsiTheme="majorHAnsi" w:cstheme="majorHAnsi"/>
        </w:rPr>
        <w:t xml:space="preserve"> </w:t>
      </w:r>
      <w:r w:rsidRPr="000D7EC2">
        <w:rPr>
          <w:rFonts w:asciiTheme="majorHAnsi" w:eastAsia="Times New Roman" w:hAnsiTheme="majorHAnsi" w:cstheme="majorHAnsi"/>
        </w:rPr>
        <w:t>386</w:t>
      </w:r>
      <w:proofErr w:type="gramStart"/>
      <w:r w:rsidRPr="000D7EC2">
        <w:rPr>
          <w:rFonts w:asciiTheme="majorHAnsi" w:eastAsia="Times New Roman" w:hAnsiTheme="majorHAnsi" w:cstheme="majorHAnsi"/>
        </w:rPr>
        <w:t>)</w:t>
      </w:r>
      <w:r w:rsidR="00BB2870">
        <w:rPr>
          <w:rFonts w:asciiTheme="majorHAnsi" w:eastAsia="Times New Roman" w:hAnsiTheme="majorHAnsi" w:cstheme="majorHAnsi"/>
        </w:rPr>
        <w:t>;</w:t>
      </w:r>
      <w:proofErr w:type="gramEnd"/>
    </w:p>
    <w:p w14:paraId="183A0EC5" w14:textId="3816A120" w:rsidR="00C23562" w:rsidRPr="000D7EC2" w:rsidRDefault="00C23562" w:rsidP="007B0620">
      <w:pPr>
        <w:numPr>
          <w:ilvl w:val="0"/>
          <w:numId w:val="1"/>
        </w:numPr>
        <w:autoSpaceDE w:val="0"/>
        <w:autoSpaceDN w:val="0"/>
        <w:adjustRightInd w:val="0"/>
        <w:spacing w:after="0" w:line="240" w:lineRule="auto"/>
        <w:ind w:left="360" w:hanging="360"/>
        <w:rPr>
          <w:rFonts w:asciiTheme="majorHAnsi" w:eastAsia="Times New Roman" w:hAnsiTheme="majorHAnsi" w:cstheme="majorHAnsi"/>
        </w:rPr>
      </w:pPr>
      <w:r w:rsidRPr="000D7EC2">
        <w:rPr>
          <w:rFonts w:asciiTheme="majorHAnsi" w:eastAsia="Times New Roman" w:hAnsiTheme="majorHAnsi" w:cstheme="majorHAnsi"/>
        </w:rPr>
        <w:t>Also, it is important to note that without medical knowledge of human anatomy and pathophysiology, most individuals would not be able to fabricate accurate historical information regarding the physical sequalae of specific forms of torture and ill-treatment (</w:t>
      </w:r>
      <w:r w:rsidR="00C90BA5" w:rsidRPr="000D7EC2">
        <w:rPr>
          <w:rFonts w:asciiTheme="majorHAnsi" w:eastAsia="Times New Roman" w:hAnsiTheme="majorHAnsi" w:cstheme="majorHAnsi"/>
        </w:rPr>
        <w:t>para.</w:t>
      </w:r>
      <w:r w:rsidR="000B379B" w:rsidRPr="000D7EC2">
        <w:rPr>
          <w:rFonts w:asciiTheme="majorHAnsi" w:eastAsia="Times New Roman" w:hAnsiTheme="majorHAnsi" w:cstheme="majorHAnsi"/>
        </w:rPr>
        <w:t xml:space="preserve"> </w:t>
      </w:r>
      <w:r w:rsidRPr="000D7EC2">
        <w:rPr>
          <w:rFonts w:asciiTheme="majorHAnsi" w:eastAsia="Times New Roman" w:hAnsiTheme="majorHAnsi" w:cstheme="majorHAnsi"/>
        </w:rPr>
        <w:t>351)</w:t>
      </w:r>
      <w:r w:rsidR="009D7704" w:rsidRPr="000D7EC2">
        <w:rPr>
          <w:rFonts w:asciiTheme="majorHAnsi" w:eastAsia="Times New Roman" w:hAnsiTheme="majorHAnsi" w:cstheme="majorHAnsi"/>
        </w:rPr>
        <w:t>.</w:t>
      </w:r>
    </w:p>
    <w:p w14:paraId="67B7E642" w14:textId="77777777" w:rsidR="00475B66" w:rsidRPr="000D7EC2" w:rsidRDefault="00475B66" w:rsidP="007B0620">
      <w:pPr>
        <w:autoSpaceDE w:val="0"/>
        <w:autoSpaceDN w:val="0"/>
        <w:adjustRightInd w:val="0"/>
        <w:spacing w:after="0" w:line="240" w:lineRule="auto"/>
        <w:rPr>
          <w:rFonts w:asciiTheme="majorHAnsi" w:eastAsia="Times New Roman" w:hAnsiTheme="majorHAnsi" w:cstheme="majorHAnsi"/>
        </w:rPr>
      </w:pPr>
    </w:p>
    <w:p w14:paraId="06556CA5" w14:textId="6BF66CC6" w:rsidR="00C23562" w:rsidRPr="000D7EC2" w:rsidRDefault="00C23562" w:rsidP="007B0620">
      <w:pPr>
        <w:autoSpaceDE w:val="0"/>
        <w:autoSpaceDN w:val="0"/>
        <w:adjustRightInd w:val="0"/>
        <w:spacing w:after="0" w:line="240" w:lineRule="auto"/>
        <w:rPr>
          <w:rFonts w:asciiTheme="majorHAnsi" w:eastAsia="Times New Roman" w:hAnsiTheme="majorHAnsi" w:cstheme="majorHAnsi"/>
        </w:rPr>
      </w:pPr>
      <w:r w:rsidRPr="000D7EC2">
        <w:rPr>
          <w:rFonts w:asciiTheme="majorHAnsi" w:eastAsia="Times New Roman" w:hAnsiTheme="majorHAnsi" w:cstheme="majorHAnsi"/>
        </w:rPr>
        <w:t>Regarding the Reliability of Clinical Evidence and Credibility:</w:t>
      </w:r>
    </w:p>
    <w:p w14:paraId="16359796" w14:textId="6D8A16AF" w:rsidR="00C23562" w:rsidRPr="000D7EC2" w:rsidRDefault="00C23562" w:rsidP="007B0620">
      <w:pPr>
        <w:numPr>
          <w:ilvl w:val="0"/>
          <w:numId w:val="1"/>
        </w:numPr>
        <w:autoSpaceDE w:val="0"/>
        <w:autoSpaceDN w:val="0"/>
        <w:adjustRightInd w:val="0"/>
        <w:spacing w:after="0" w:line="240" w:lineRule="auto"/>
        <w:ind w:left="450" w:hanging="450"/>
        <w:rPr>
          <w:rFonts w:asciiTheme="majorHAnsi" w:eastAsia="Times New Roman" w:hAnsiTheme="majorHAnsi" w:cstheme="majorHAnsi"/>
        </w:rPr>
      </w:pPr>
      <w:r w:rsidRPr="000D7EC2">
        <w:rPr>
          <w:rFonts w:asciiTheme="majorHAnsi" w:eastAsia="Times New Roman" w:hAnsiTheme="majorHAnsi" w:cstheme="majorHAnsi"/>
        </w:rPr>
        <w:t>Clinicians are advised not to comment on the credibility of an alleged victim or suspect. If the clinician is asked by a legal expert to provide an assessment of credibility, the clinician should provide their assessment of the reliability of clinical evidence as it relates to credibility and be sure to distinguish their assessment and opinion from a judicial determination of credibility (</w:t>
      </w:r>
      <w:r w:rsidR="00C90BA5" w:rsidRPr="000D7EC2">
        <w:rPr>
          <w:rFonts w:asciiTheme="majorHAnsi" w:eastAsia="Times New Roman" w:hAnsiTheme="majorHAnsi" w:cstheme="majorHAnsi"/>
        </w:rPr>
        <w:t>para.</w:t>
      </w:r>
      <w:r w:rsidR="000B379B" w:rsidRPr="000D7EC2">
        <w:rPr>
          <w:rFonts w:asciiTheme="majorHAnsi" w:eastAsia="Times New Roman" w:hAnsiTheme="majorHAnsi" w:cstheme="majorHAnsi"/>
        </w:rPr>
        <w:t xml:space="preserve"> </w:t>
      </w:r>
      <w:r w:rsidRPr="000D7EC2">
        <w:rPr>
          <w:rFonts w:asciiTheme="majorHAnsi" w:eastAsia="Times New Roman" w:hAnsiTheme="majorHAnsi" w:cstheme="majorHAnsi"/>
        </w:rPr>
        <w:t>388-389</w:t>
      </w:r>
      <w:proofErr w:type="gramStart"/>
      <w:r w:rsidR="00BB2870" w:rsidRPr="000D7EC2">
        <w:rPr>
          <w:rFonts w:asciiTheme="majorHAnsi" w:eastAsia="Times New Roman" w:hAnsiTheme="majorHAnsi" w:cstheme="majorHAnsi"/>
        </w:rPr>
        <w:t>)</w:t>
      </w:r>
      <w:r w:rsidR="00BB2870">
        <w:rPr>
          <w:rFonts w:asciiTheme="majorHAnsi" w:eastAsia="Times New Roman" w:hAnsiTheme="majorHAnsi" w:cstheme="majorHAnsi"/>
        </w:rPr>
        <w:t>;</w:t>
      </w:r>
      <w:proofErr w:type="gramEnd"/>
    </w:p>
    <w:p w14:paraId="21051E53" w14:textId="69ABE6C7" w:rsidR="00C23562" w:rsidRPr="000D7EC2" w:rsidRDefault="005C4783" w:rsidP="007B0620">
      <w:pPr>
        <w:numPr>
          <w:ilvl w:val="0"/>
          <w:numId w:val="1"/>
        </w:numPr>
        <w:autoSpaceDE w:val="0"/>
        <w:autoSpaceDN w:val="0"/>
        <w:adjustRightInd w:val="0"/>
        <w:spacing w:after="0" w:line="240" w:lineRule="auto"/>
        <w:ind w:left="450" w:hanging="450"/>
        <w:rPr>
          <w:rFonts w:asciiTheme="majorHAnsi" w:eastAsia="Times New Roman" w:hAnsiTheme="majorHAnsi" w:cstheme="majorHAnsi"/>
        </w:rPr>
      </w:pPr>
      <w:r>
        <w:rPr>
          <w:rFonts w:asciiTheme="majorHAnsi" w:eastAsia="Times New Roman" w:hAnsiTheme="majorHAnsi" w:cstheme="majorHAnsi"/>
        </w:rPr>
        <w:t>T</w:t>
      </w:r>
      <w:r w:rsidR="00C23562" w:rsidRPr="000D7EC2">
        <w:rPr>
          <w:rFonts w:asciiTheme="majorHAnsi" w:eastAsia="Times New Roman" w:hAnsiTheme="majorHAnsi" w:cstheme="majorHAnsi"/>
        </w:rPr>
        <w:t xml:space="preserve">he reliability of clinical evidence is often based on elements of internal and external consistency </w:t>
      </w:r>
      <w:r w:rsidR="00AA7DD9" w:rsidRPr="000D7EC2">
        <w:rPr>
          <w:rFonts w:asciiTheme="majorHAnsi" w:eastAsia="Times New Roman" w:hAnsiTheme="majorHAnsi" w:cstheme="majorHAnsi"/>
        </w:rPr>
        <w:t>(</w:t>
      </w:r>
      <w:r w:rsidR="00C90BA5" w:rsidRPr="000D7EC2">
        <w:rPr>
          <w:rFonts w:asciiTheme="majorHAnsi" w:eastAsia="Times New Roman" w:hAnsiTheme="majorHAnsi" w:cstheme="majorHAnsi"/>
        </w:rPr>
        <w:t>para.</w:t>
      </w:r>
      <w:r w:rsidR="00AA7DD9" w:rsidRPr="000D7EC2">
        <w:rPr>
          <w:rFonts w:asciiTheme="majorHAnsi" w:eastAsia="Times New Roman" w:hAnsiTheme="majorHAnsi" w:cstheme="majorHAnsi"/>
        </w:rPr>
        <w:t xml:space="preserve"> 349-353)</w:t>
      </w:r>
      <w:r w:rsidR="009D7704" w:rsidRPr="000D7EC2">
        <w:rPr>
          <w:rFonts w:asciiTheme="majorHAnsi" w:eastAsia="Times New Roman" w:hAnsiTheme="majorHAnsi" w:cstheme="majorHAnsi"/>
        </w:rPr>
        <w:t>.</w:t>
      </w:r>
    </w:p>
    <w:p w14:paraId="397C364B" w14:textId="77777777" w:rsidR="00475B66" w:rsidRPr="000D7EC2" w:rsidRDefault="00475B66" w:rsidP="007B0620">
      <w:pPr>
        <w:autoSpaceDE w:val="0"/>
        <w:autoSpaceDN w:val="0"/>
        <w:adjustRightInd w:val="0"/>
        <w:spacing w:after="0" w:line="240" w:lineRule="auto"/>
        <w:rPr>
          <w:rFonts w:asciiTheme="majorHAnsi" w:eastAsia="Times New Roman" w:hAnsiTheme="majorHAnsi" w:cstheme="majorHAnsi"/>
        </w:rPr>
      </w:pPr>
    </w:p>
    <w:p w14:paraId="5C691EE8" w14:textId="71B4A072" w:rsidR="00C23562" w:rsidRPr="000D7EC2" w:rsidRDefault="00C23562" w:rsidP="007B0620">
      <w:pPr>
        <w:autoSpaceDE w:val="0"/>
        <w:autoSpaceDN w:val="0"/>
        <w:adjustRightInd w:val="0"/>
        <w:spacing w:after="0" w:line="240" w:lineRule="auto"/>
        <w:rPr>
          <w:rFonts w:asciiTheme="majorHAnsi" w:eastAsia="Times New Roman" w:hAnsiTheme="majorHAnsi" w:cstheme="majorHAnsi"/>
        </w:rPr>
      </w:pPr>
      <w:r w:rsidRPr="000D7EC2">
        <w:rPr>
          <w:rFonts w:asciiTheme="majorHAnsi" w:eastAsia="Times New Roman" w:hAnsiTheme="majorHAnsi" w:cstheme="majorHAnsi"/>
        </w:rPr>
        <w:t xml:space="preserve">Chapter IV also recognizes important clarifications on the Limitations and Misuse of the IP, namely that: </w:t>
      </w:r>
    </w:p>
    <w:p w14:paraId="47D3926E" w14:textId="02C16213" w:rsidR="00C23562" w:rsidRPr="000D7EC2" w:rsidRDefault="00C23562" w:rsidP="007B0620">
      <w:pPr>
        <w:numPr>
          <w:ilvl w:val="0"/>
          <w:numId w:val="1"/>
        </w:numPr>
        <w:autoSpaceDE w:val="0"/>
        <w:autoSpaceDN w:val="0"/>
        <w:adjustRightInd w:val="0"/>
        <w:spacing w:after="0" w:line="240" w:lineRule="auto"/>
        <w:ind w:left="450" w:hanging="450"/>
        <w:rPr>
          <w:rFonts w:asciiTheme="majorHAnsi" w:eastAsia="Times New Roman" w:hAnsiTheme="majorHAnsi" w:cstheme="majorHAnsi"/>
        </w:rPr>
      </w:pPr>
      <w:r w:rsidRPr="000D7EC2">
        <w:rPr>
          <w:rFonts w:asciiTheme="majorHAnsi" w:eastAsia="Times New Roman" w:hAnsiTheme="majorHAnsi" w:cstheme="majorHAnsi"/>
        </w:rPr>
        <w:t>The IP may aid in the discovery of clinical evidence of alleged torture and/or ill-treatment, but the absence of does not mean that it did not take place (</w:t>
      </w:r>
      <w:r w:rsidR="00C90BA5" w:rsidRPr="000D7EC2">
        <w:rPr>
          <w:rFonts w:asciiTheme="majorHAnsi" w:eastAsia="Times New Roman" w:hAnsiTheme="majorHAnsi" w:cstheme="majorHAnsi"/>
        </w:rPr>
        <w:t>para.</w:t>
      </w:r>
      <w:r w:rsidR="000B379B" w:rsidRPr="000D7EC2">
        <w:rPr>
          <w:rFonts w:asciiTheme="majorHAnsi" w:eastAsia="Times New Roman" w:hAnsiTheme="majorHAnsi" w:cstheme="majorHAnsi"/>
        </w:rPr>
        <w:t xml:space="preserve"> </w:t>
      </w:r>
      <w:r w:rsidRPr="000D7EC2">
        <w:rPr>
          <w:rFonts w:asciiTheme="majorHAnsi" w:eastAsia="Times New Roman" w:hAnsiTheme="majorHAnsi" w:cstheme="majorHAnsi"/>
        </w:rPr>
        <w:t>390</w:t>
      </w:r>
      <w:proofErr w:type="gramStart"/>
      <w:r w:rsidRPr="000D7EC2">
        <w:rPr>
          <w:rFonts w:asciiTheme="majorHAnsi" w:eastAsia="Times New Roman" w:hAnsiTheme="majorHAnsi" w:cstheme="majorHAnsi"/>
        </w:rPr>
        <w:t>)</w:t>
      </w:r>
      <w:r w:rsidR="00BB2870">
        <w:rPr>
          <w:rFonts w:asciiTheme="majorHAnsi" w:eastAsia="Times New Roman" w:hAnsiTheme="majorHAnsi" w:cstheme="majorHAnsi"/>
        </w:rPr>
        <w:t>;</w:t>
      </w:r>
      <w:proofErr w:type="gramEnd"/>
    </w:p>
    <w:p w14:paraId="1AA5723C" w14:textId="4FDC1718" w:rsidR="00C23562" w:rsidRPr="000D7EC2" w:rsidRDefault="00C23562" w:rsidP="007B0620">
      <w:pPr>
        <w:numPr>
          <w:ilvl w:val="0"/>
          <w:numId w:val="1"/>
        </w:numPr>
        <w:autoSpaceDE w:val="0"/>
        <w:autoSpaceDN w:val="0"/>
        <w:adjustRightInd w:val="0"/>
        <w:spacing w:after="0" w:line="240" w:lineRule="auto"/>
        <w:ind w:left="450" w:hanging="450"/>
        <w:rPr>
          <w:rFonts w:asciiTheme="majorHAnsi" w:eastAsia="Times New Roman" w:hAnsiTheme="majorHAnsi" w:cstheme="majorHAnsi"/>
        </w:rPr>
      </w:pPr>
      <w:r w:rsidRPr="000D7EC2">
        <w:rPr>
          <w:rFonts w:asciiTheme="majorHAnsi" w:eastAsia="Times New Roman" w:hAnsiTheme="majorHAnsi" w:cstheme="majorHAnsi"/>
        </w:rPr>
        <w:t>Many factors may account for the absence of clinical evidence and documenting these factors may aid corroborating specific claims of torture and ill-treatment (</w:t>
      </w:r>
      <w:r w:rsidR="00C90BA5" w:rsidRPr="000D7EC2">
        <w:rPr>
          <w:rFonts w:asciiTheme="majorHAnsi" w:eastAsia="Times New Roman" w:hAnsiTheme="majorHAnsi" w:cstheme="majorHAnsi"/>
        </w:rPr>
        <w:t>para.</w:t>
      </w:r>
      <w:r w:rsidR="000B379B" w:rsidRPr="000D7EC2">
        <w:rPr>
          <w:rFonts w:asciiTheme="majorHAnsi" w:eastAsia="Times New Roman" w:hAnsiTheme="majorHAnsi" w:cstheme="majorHAnsi"/>
        </w:rPr>
        <w:t xml:space="preserve"> </w:t>
      </w:r>
      <w:r w:rsidRPr="000D7EC2">
        <w:rPr>
          <w:rFonts w:asciiTheme="majorHAnsi" w:eastAsia="Times New Roman" w:hAnsiTheme="majorHAnsi" w:cstheme="majorHAnsi"/>
        </w:rPr>
        <w:t>390</w:t>
      </w:r>
      <w:proofErr w:type="gramStart"/>
      <w:r w:rsidRPr="000D7EC2">
        <w:rPr>
          <w:rFonts w:asciiTheme="majorHAnsi" w:eastAsia="Times New Roman" w:hAnsiTheme="majorHAnsi" w:cstheme="majorHAnsi"/>
        </w:rPr>
        <w:t>)</w:t>
      </w:r>
      <w:r w:rsidR="00BB2870">
        <w:rPr>
          <w:rFonts w:asciiTheme="majorHAnsi" w:eastAsia="Times New Roman" w:hAnsiTheme="majorHAnsi" w:cstheme="majorHAnsi"/>
        </w:rPr>
        <w:t>;</w:t>
      </w:r>
      <w:proofErr w:type="gramEnd"/>
    </w:p>
    <w:p w14:paraId="581C2D54" w14:textId="740B526D" w:rsidR="00C23562" w:rsidRPr="000D7EC2" w:rsidRDefault="00C23562" w:rsidP="007B0620">
      <w:pPr>
        <w:numPr>
          <w:ilvl w:val="0"/>
          <w:numId w:val="1"/>
        </w:numPr>
        <w:autoSpaceDE w:val="0"/>
        <w:autoSpaceDN w:val="0"/>
        <w:adjustRightInd w:val="0"/>
        <w:spacing w:after="0" w:line="240" w:lineRule="auto"/>
        <w:ind w:left="450" w:hanging="450"/>
        <w:rPr>
          <w:rFonts w:asciiTheme="majorHAnsi" w:eastAsia="Times New Roman" w:hAnsiTheme="majorHAnsi" w:cstheme="majorHAnsi"/>
          <w:lang w:val="en-GB"/>
        </w:rPr>
      </w:pPr>
      <w:r w:rsidRPr="000D7EC2">
        <w:rPr>
          <w:rFonts w:asciiTheme="majorHAnsi" w:eastAsia="Times New Roman" w:hAnsiTheme="majorHAnsi" w:cstheme="majorHAnsi"/>
        </w:rPr>
        <w:t xml:space="preserve">The inherent value of the </w:t>
      </w:r>
      <w:r w:rsidR="006C6679" w:rsidRPr="000D7EC2">
        <w:rPr>
          <w:rFonts w:asciiTheme="majorHAnsi" w:eastAsia="Times New Roman" w:hAnsiTheme="majorHAnsi" w:cstheme="majorHAnsi"/>
        </w:rPr>
        <w:t xml:space="preserve">IP </w:t>
      </w:r>
      <w:r w:rsidRPr="000D7EC2">
        <w:rPr>
          <w:rFonts w:asciiTheme="majorHAnsi" w:eastAsia="Times New Roman" w:hAnsiTheme="majorHAnsi" w:cstheme="majorHAnsi"/>
        </w:rPr>
        <w:t>is its capacity to discover clinical evidence that may support specific claims of abuse. It is not a tool to prove that a hypothetical act did not take place (</w:t>
      </w:r>
      <w:r w:rsidR="00C90BA5" w:rsidRPr="000D7EC2">
        <w:rPr>
          <w:rFonts w:asciiTheme="majorHAnsi" w:eastAsia="Times New Roman" w:hAnsiTheme="majorHAnsi" w:cstheme="majorHAnsi"/>
        </w:rPr>
        <w:t>para.</w:t>
      </w:r>
      <w:r w:rsidR="000B379B" w:rsidRPr="000D7EC2">
        <w:rPr>
          <w:rFonts w:asciiTheme="majorHAnsi" w:eastAsia="Times New Roman" w:hAnsiTheme="majorHAnsi" w:cstheme="majorHAnsi"/>
        </w:rPr>
        <w:t xml:space="preserve"> </w:t>
      </w:r>
      <w:r w:rsidRPr="000D7EC2">
        <w:rPr>
          <w:rFonts w:asciiTheme="majorHAnsi" w:eastAsia="Times New Roman" w:hAnsiTheme="majorHAnsi" w:cstheme="majorHAnsi"/>
        </w:rPr>
        <w:t>392)</w:t>
      </w:r>
      <w:r w:rsidR="009D7704" w:rsidRPr="000D7EC2">
        <w:rPr>
          <w:rFonts w:asciiTheme="majorHAnsi" w:eastAsia="Times New Roman" w:hAnsiTheme="majorHAnsi" w:cstheme="majorHAnsi"/>
        </w:rPr>
        <w:t>.</w:t>
      </w:r>
    </w:p>
    <w:p w14:paraId="16D2BC7F" w14:textId="77777777" w:rsidR="00DC6354" w:rsidRPr="000D7EC2" w:rsidRDefault="00DC6354" w:rsidP="007B0620">
      <w:pPr>
        <w:spacing w:after="0" w:line="240" w:lineRule="auto"/>
        <w:rPr>
          <w:rFonts w:asciiTheme="majorHAnsi" w:hAnsiTheme="majorHAnsi" w:cstheme="majorHAnsi"/>
          <w:b/>
          <w:bCs/>
        </w:rPr>
      </w:pPr>
    </w:p>
    <w:p w14:paraId="62C9A2E1" w14:textId="2589140B" w:rsidR="008D19CB" w:rsidRPr="000D7EC2" w:rsidRDefault="00475B66" w:rsidP="007B0620">
      <w:pPr>
        <w:spacing w:after="0" w:line="240" w:lineRule="auto"/>
        <w:jc w:val="center"/>
        <w:rPr>
          <w:rFonts w:asciiTheme="majorHAnsi" w:hAnsiTheme="majorHAnsi" w:cstheme="majorHAnsi"/>
          <w:b/>
          <w:bCs/>
        </w:rPr>
      </w:pPr>
      <w:r w:rsidRPr="000D7EC2">
        <w:rPr>
          <w:rFonts w:asciiTheme="majorHAnsi" w:hAnsiTheme="majorHAnsi" w:cstheme="majorHAnsi"/>
          <w:b/>
          <w:bCs/>
        </w:rPr>
        <w:t xml:space="preserve">Chapter V </w:t>
      </w:r>
      <w:r w:rsidR="00DC6354" w:rsidRPr="000D7EC2">
        <w:rPr>
          <w:rFonts w:asciiTheme="majorHAnsi" w:hAnsiTheme="majorHAnsi" w:cstheme="majorHAnsi"/>
          <w:b/>
          <w:bCs/>
        </w:rPr>
        <w:t xml:space="preserve">- </w:t>
      </w:r>
      <w:r w:rsidR="008D19CB" w:rsidRPr="000D7EC2">
        <w:rPr>
          <w:rFonts w:asciiTheme="majorHAnsi" w:hAnsiTheme="majorHAnsi" w:cstheme="majorHAnsi"/>
          <w:b/>
          <w:bCs/>
        </w:rPr>
        <w:t>Physical Evidence of Torture &amp; Ill-Treatment</w:t>
      </w:r>
    </w:p>
    <w:p w14:paraId="20FC072C" w14:textId="77777777" w:rsidR="008D19CB" w:rsidRPr="000D7EC2" w:rsidRDefault="008D19CB" w:rsidP="007B0620">
      <w:pPr>
        <w:spacing w:after="0" w:line="240" w:lineRule="auto"/>
        <w:rPr>
          <w:rFonts w:asciiTheme="majorHAnsi" w:hAnsiTheme="majorHAnsi" w:cstheme="majorHAnsi"/>
        </w:rPr>
      </w:pPr>
    </w:p>
    <w:p w14:paraId="5309F061" w14:textId="77777777" w:rsidR="00CE7BF8" w:rsidRPr="000D7EC2" w:rsidRDefault="00CE7BF8" w:rsidP="007B0620">
      <w:pPr>
        <w:spacing w:after="0" w:line="240" w:lineRule="auto"/>
        <w:rPr>
          <w:rFonts w:asciiTheme="majorHAnsi" w:hAnsiTheme="majorHAnsi" w:cstheme="majorHAnsi"/>
        </w:rPr>
      </w:pPr>
      <w:r w:rsidRPr="000D7EC2">
        <w:rPr>
          <w:rFonts w:asciiTheme="majorHAnsi" w:hAnsiTheme="majorHAnsi" w:cstheme="majorHAnsi"/>
          <w:b/>
          <w:bCs/>
        </w:rPr>
        <w:t>Medical History</w:t>
      </w:r>
    </w:p>
    <w:p w14:paraId="1F0ECF1A" w14:textId="7166080C" w:rsidR="00C23562" w:rsidRPr="000D7EC2" w:rsidRDefault="00C23562" w:rsidP="007B0620">
      <w:pPr>
        <w:autoSpaceDE w:val="0"/>
        <w:autoSpaceDN w:val="0"/>
        <w:adjustRightInd w:val="0"/>
        <w:spacing w:after="0" w:line="240" w:lineRule="auto"/>
        <w:rPr>
          <w:rFonts w:asciiTheme="majorHAnsi" w:hAnsiTheme="majorHAnsi" w:cstheme="majorHAnsi"/>
        </w:rPr>
      </w:pPr>
      <w:r w:rsidRPr="000D7EC2">
        <w:rPr>
          <w:rFonts w:asciiTheme="majorHAnsi" w:eastAsia="Times New Roman" w:hAnsiTheme="majorHAnsi" w:cstheme="majorHAnsi"/>
        </w:rPr>
        <w:t>Chapter V clarifies that:</w:t>
      </w:r>
    </w:p>
    <w:p w14:paraId="162BD0DF" w14:textId="724F964A" w:rsidR="00C23562" w:rsidRPr="000D7EC2" w:rsidRDefault="00C23562" w:rsidP="007B0620">
      <w:pPr>
        <w:numPr>
          <w:ilvl w:val="0"/>
          <w:numId w:val="1"/>
        </w:numPr>
        <w:autoSpaceDE w:val="0"/>
        <w:autoSpaceDN w:val="0"/>
        <w:adjustRightInd w:val="0"/>
        <w:spacing w:after="0" w:line="240" w:lineRule="auto"/>
        <w:ind w:left="450" w:hanging="450"/>
        <w:rPr>
          <w:rFonts w:asciiTheme="majorHAnsi" w:eastAsia="Times New Roman" w:hAnsiTheme="majorHAnsi" w:cstheme="majorHAnsi"/>
        </w:rPr>
      </w:pPr>
      <w:r w:rsidRPr="000D7EC2">
        <w:rPr>
          <w:rFonts w:asciiTheme="majorHAnsi" w:eastAsia="Times New Roman" w:hAnsiTheme="majorHAnsi" w:cstheme="majorHAnsi"/>
        </w:rPr>
        <w:t>A full review of symptoms should be obtained including those related to possible sexual torture</w:t>
      </w:r>
      <w:r w:rsidR="00CE7BF8" w:rsidRPr="000D7EC2">
        <w:rPr>
          <w:rFonts w:asciiTheme="majorHAnsi" w:eastAsia="Times New Roman" w:hAnsiTheme="majorHAnsi" w:cstheme="majorHAnsi"/>
        </w:rPr>
        <w:t xml:space="preserve"> (para. 394</w:t>
      </w:r>
      <w:proofErr w:type="gramStart"/>
      <w:r w:rsidR="00CE7BF8" w:rsidRPr="000D7EC2">
        <w:rPr>
          <w:rFonts w:asciiTheme="majorHAnsi" w:eastAsia="Times New Roman" w:hAnsiTheme="majorHAnsi" w:cstheme="majorHAnsi"/>
        </w:rPr>
        <w:t>)</w:t>
      </w:r>
      <w:r w:rsidR="00C13A1F">
        <w:rPr>
          <w:rFonts w:asciiTheme="majorHAnsi" w:eastAsia="Times New Roman" w:hAnsiTheme="majorHAnsi" w:cstheme="majorHAnsi"/>
        </w:rPr>
        <w:t>;</w:t>
      </w:r>
      <w:proofErr w:type="gramEnd"/>
    </w:p>
    <w:p w14:paraId="29F8A5DF" w14:textId="72457E4E" w:rsidR="00C23562" w:rsidRPr="000D7EC2" w:rsidRDefault="00C23562" w:rsidP="007B0620">
      <w:pPr>
        <w:numPr>
          <w:ilvl w:val="0"/>
          <w:numId w:val="1"/>
        </w:numPr>
        <w:autoSpaceDE w:val="0"/>
        <w:autoSpaceDN w:val="0"/>
        <w:adjustRightInd w:val="0"/>
        <w:spacing w:after="0" w:line="240" w:lineRule="auto"/>
        <w:ind w:left="450" w:hanging="450"/>
        <w:rPr>
          <w:rFonts w:asciiTheme="majorHAnsi" w:eastAsia="Times New Roman" w:hAnsiTheme="majorHAnsi" w:cstheme="majorHAnsi"/>
        </w:rPr>
      </w:pPr>
      <w:r w:rsidRPr="000D7EC2">
        <w:rPr>
          <w:rFonts w:asciiTheme="majorHAnsi" w:eastAsia="Times New Roman" w:hAnsiTheme="majorHAnsi" w:cstheme="majorHAnsi"/>
        </w:rPr>
        <w:t xml:space="preserve">In those seeking asylum, medical </w:t>
      </w:r>
      <w:proofErr w:type="gramStart"/>
      <w:r w:rsidRPr="000D7EC2">
        <w:rPr>
          <w:rFonts w:asciiTheme="majorHAnsi" w:eastAsia="Times New Roman" w:hAnsiTheme="majorHAnsi" w:cstheme="majorHAnsi"/>
        </w:rPr>
        <w:t>records</w:t>
      </w:r>
      <w:proofErr w:type="gramEnd"/>
      <w:r w:rsidRPr="000D7EC2">
        <w:rPr>
          <w:rFonts w:asciiTheme="majorHAnsi" w:eastAsia="Times New Roman" w:hAnsiTheme="majorHAnsi" w:cstheme="majorHAnsi"/>
        </w:rPr>
        <w:t xml:space="preserve"> and reports from the country of origin may help corroborate allegations of torture or ill-treatment, but also may deliberately omit mention of torture or ill-treatment </w:t>
      </w:r>
      <w:r w:rsidR="00CE7BF8" w:rsidRPr="000D7EC2">
        <w:rPr>
          <w:rFonts w:asciiTheme="majorHAnsi" w:eastAsia="Times New Roman" w:hAnsiTheme="majorHAnsi" w:cstheme="majorHAnsi"/>
        </w:rPr>
        <w:t>(para. 395)</w:t>
      </w:r>
      <w:r w:rsidR="009D7704" w:rsidRPr="000D7EC2">
        <w:rPr>
          <w:rFonts w:asciiTheme="majorHAnsi" w:eastAsia="Times New Roman" w:hAnsiTheme="majorHAnsi" w:cstheme="majorHAnsi"/>
        </w:rPr>
        <w:t>.</w:t>
      </w:r>
    </w:p>
    <w:p w14:paraId="430031F4" w14:textId="77777777" w:rsidR="00C23562" w:rsidRPr="000D7EC2" w:rsidRDefault="00C23562" w:rsidP="007B0620">
      <w:pPr>
        <w:autoSpaceDE w:val="0"/>
        <w:autoSpaceDN w:val="0"/>
        <w:adjustRightInd w:val="0"/>
        <w:spacing w:after="0" w:line="240" w:lineRule="auto"/>
        <w:rPr>
          <w:rFonts w:asciiTheme="majorHAnsi" w:hAnsiTheme="majorHAnsi" w:cstheme="majorHAnsi"/>
          <w:kern w:val="24"/>
        </w:rPr>
      </w:pPr>
    </w:p>
    <w:p w14:paraId="37090C0B" w14:textId="67E107C1" w:rsidR="00CE7BF8" w:rsidRPr="000D7EC2" w:rsidRDefault="00CE7BF8" w:rsidP="007B0620">
      <w:pPr>
        <w:spacing w:after="0" w:line="240" w:lineRule="auto"/>
        <w:rPr>
          <w:rFonts w:asciiTheme="majorHAnsi" w:hAnsiTheme="majorHAnsi" w:cstheme="majorHAnsi"/>
        </w:rPr>
      </w:pPr>
      <w:r w:rsidRPr="000D7EC2">
        <w:rPr>
          <w:rFonts w:asciiTheme="majorHAnsi" w:hAnsiTheme="majorHAnsi" w:cstheme="majorHAnsi"/>
          <w:b/>
          <w:bCs/>
        </w:rPr>
        <w:t>The Physical Examination</w:t>
      </w:r>
    </w:p>
    <w:p w14:paraId="711F9639" w14:textId="6F0B660D" w:rsidR="00C23562" w:rsidRPr="000D7EC2" w:rsidRDefault="00C23562" w:rsidP="007B0620">
      <w:pPr>
        <w:autoSpaceDE w:val="0"/>
        <w:autoSpaceDN w:val="0"/>
        <w:adjustRightInd w:val="0"/>
        <w:spacing w:after="0" w:line="240" w:lineRule="auto"/>
        <w:rPr>
          <w:rFonts w:asciiTheme="majorHAnsi" w:hAnsiTheme="majorHAnsi" w:cstheme="majorHAnsi"/>
        </w:rPr>
      </w:pPr>
      <w:r w:rsidRPr="000D7EC2">
        <w:rPr>
          <w:rFonts w:asciiTheme="majorHAnsi" w:hAnsiTheme="majorHAnsi" w:cstheme="majorHAnsi"/>
        </w:rPr>
        <w:t>Chapter V clarifies that clinicians should:</w:t>
      </w:r>
    </w:p>
    <w:p w14:paraId="63D30250" w14:textId="2356FA55"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Conduct a complete examination of the whole body in sections, keeping as much of the body covered as possible</w:t>
      </w:r>
      <w:r w:rsidR="00BC4452" w:rsidRPr="000D7EC2">
        <w:rPr>
          <w:rFonts w:asciiTheme="majorHAnsi" w:hAnsiTheme="majorHAnsi" w:cstheme="majorHAnsi"/>
        </w:rPr>
        <w:t xml:space="preserve"> (</w:t>
      </w:r>
      <w:r w:rsidR="00C90BA5" w:rsidRPr="000D7EC2">
        <w:rPr>
          <w:rFonts w:asciiTheme="majorHAnsi" w:hAnsiTheme="majorHAnsi" w:cstheme="majorHAnsi"/>
        </w:rPr>
        <w:t>para.</w:t>
      </w:r>
      <w:r w:rsidR="00BC4452" w:rsidRPr="000D7EC2">
        <w:rPr>
          <w:rFonts w:asciiTheme="majorHAnsi" w:hAnsiTheme="majorHAnsi" w:cstheme="majorHAnsi"/>
        </w:rPr>
        <w:t xml:space="preserve"> 400</w:t>
      </w:r>
      <w:proofErr w:type="gramStart"/>
      <w:r w:rsidR="00BC4452" w:rsidRPr="000D7EC2">
        <w:rPr>
          <w:rFonts w:asciiTheme="majorHAnsi" w:hAnsiTheme="majorHAnsi" w:cstheme="majorHAnsi"/>
        </w:rPr>
        <w:t>)</w:t>
      </w:r>
      <w:r w:rsidR="007142F7">
        <w:rPr>
          <w:rFonts w:asciiTheme="majorHAnsi" w:hAnsiTheme="majorHAnsi" w:cstheme="majorHAnsi"/>
        </w:rPr>
        <w:t>;</w:t>
      </w:r>
      <w:proofErr w:type="gramEnd"/>
    </w:p>
    <w:p w14:paraId="310CAFC6" w14:textId="5ACE6139"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Understand that the absence of physical finding does not necessarily mean that torture did not occur</w:t>
      </w:r>
      <w:r w:rsidR="002F641F" w:rsidRPr="000D7EC2">
        <w:rPr>
          <w:rFonts w:asciiTheme="majorHAnsi" w:hAnsiTheme="majorHAnsi" w:cstheme="majorHAnsi"/>
        </w:rPr>
        <w:t xml:space="preserve"> (</w:t>
      </w:r>
      <w:r w:rsidR="00C90BA5" w:rsidRPr="000D7EC2">
        <w:rPr>
          <w:rFonts w:asciiTheme="majorHAnsi" w:hAnsiTheme="majorHAnsi" w:cstheme="majorHAnsi"/>
        </w:rPr>
        <w:t>para.</w:t>
      </w:r>
      <w:r w:rsidR="002F641F" w:rsidRPr="000D7EC2">
        <w:rPr>
          <w:rFonts w:asciiTheme="majorHAnsi" w:hAnsiTheme="majorHAnsi" w:cstheme="majorHAnsi"/>
        </w:rPr>
        <w:t xml:space="preserve"> 401)</w:t>
      </w:r>
      <w:r w:rsidR="009D7704" w:rsidRPr="000D7EC2">
        <w:rPr>
          <w:rFonts w:asciiTheme="majorHAnsi" w:hAnsiTheme="majorHAnsi" w:cstheme="majorHAnsi"/>
        </w:rPr>
        <w:t>.</w:t>
      </w:r>
    </w:p>
    <w:p w14:paraId="4EC00A4F" w14:textId="3A74B973"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Follow local procedures for ensuring chain of evidence</w:t>
      </w:r>
      <w:r w:rsidR="002F641F" w:rsidRPr="000D7EC2">
        <w:rPr>
          <w:rFonts w:asciiTheme="majorHAnsi" w:hAnsiTheme="majorHAnsi" w:cstheme="majorHAnsi"/>
        </w:rPr>
        <w:t xml:space="preserve"> (</w:t>
      </w:r>
      <w:r w:rsidR="00C90BA5" w:rsidRPr="000D7EC2">
        <w:rPr>
          <w:rFonts w:asciiTheme="majorHAnsi" w:hAnsiTheme="majorHAnsi" w:cstheme="majorHAnsi"/>
        </w:rPr>
        <w:t>para.</w:t>
      </w:r>
      <w:r w:rsidR="002F641F" w:rsidRPr="000D7EC2">
        <w:rPr>
          <w:rFonts w:asciiTheme="majorHAnsi" w:hAnsiTheme="majorHAnsi" w:cstheme="majorHAnsi"/>
        </w:rPr>
        <w:t xml:space="preserve"> 402</w:t>
      </w:r>
      <w:proofErr w:type="gramStart"/>
      <w:r w:rsidR="002F641F" w:rsidRPr="000D7EC2">
        <w:rPr>
          <w:rFonts w:asciiTheme="majorHAnsi" w:hAnsiTheme="majorHAnsi" w:cstheme="majorHAnsi"/>
        </w:rPr>
        <w:t>)</w:t>
      </w:r>
      <w:r w:rsidR="007142F7">
        <w:rPr>
          <w:rFonts w:asciiTheme="majorHAnsi" w:hAnsiTheme="majorHAnsi" w:cstheme="majorHAnsi"/>
        </w:rPr>
        <w:t>;</w:t>
      </w:r>
      <w:proofErr w:type="gramEnd"/>
    </w:p>
    <w:p w14:paraId="390C79BE" w14:textId="2AFB4047" w:rsidR="00BC3DC7"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 xml:space="preserve">The clinician should obtain the best photographs possible rules and </w:t>
      </w:r>
      <w:proofErr w:type="spellStart"/>
      <w:r w:rsidRPr="000D7EC2">
        <w:rPr>
          <w:rFonts w:asciiTheme="majorHAnsi" w:hAnsiTheme="majorHAnsi" w:cstheme="majorHAnsi"/>
        </w:rPr>
        <w:t>colour</w:t>
      </w:r>
      <w:proofErr w:type="spellEnd"/>
      <w:r w:rsidRPr="000D7EC2">
        <w:rPr>
          <w:rFonts w:asciiTheme="majorHAnsi" w:hAnsiTheme="majorHAnsi" w:cstheme="majorHAnsi"/>
        </w:rPr>
        <w:t xml:space="preserve"> scales and supplement with detailed descriptions and body diagrams, then follow up with professional photographs as soon as possible</w:t>
      </w:r>
      <w:r w:rsidR="005F4A08" w:rsidRPr="000D7EC2">
        <w:rPr>
          <w:rFonts w:asciiTheme="majorHAnsi" w:hAnsiTheme="majorHAnsi" w:cstheme="majorHAnsi"/>
        </w:rPr>
        <w:t xml:space="preserve"> (</w:t>
      </w:r>
      <w:r w:rsidR="00C90BA5" w:rsidRPr="000D7EC2">
        <w:rPr>
          <w:rFonts w:asciiTheme="majorHAnsi" w:hAnsiTheme="majorHAnsi" w:cstheme="majorHAnsi"/>
        </w:rPr>
        <w:t>para.</w:t>
      </w:r>
      <w:r w:rsidR="005F4A08" w:rsidRPr="000D7EC2">
        <w:rPr>
          <w:rFonts w:asciiTheme="majorHAnsi" w:hAnsiTheme="majorHAnsi" w:cstheme="majorHAnsi"/>
        </w:rPr>
        <w:t xml:space="preserve"> 402</w:t>
      </w:r>
      <w:proofErr w:type="gramStart"/>
      <w:r w:rsidR="005F4A08" w:rsidRPr="000D7EC2">
        <w:rPr>
          <w:rFonts w:asciiTheme="majorHAnsi" w:hAnsiTheme="majorHAnsi" w:cstheme="majorHAnsi"/>
        </w:rPr>
        <w:t>)</w:t>
      </w:r>
      <w:r w:rsidR="007142F7">
        <w:rPr>
          <w:rFonts w:asciiTheme="majorHAnsi" w:hAnsiTheme="majorHAnsi" w:cstheme="majorHAnsi"/>
        </w:rPr>
        <w:t>;</w:t>
      </w:r>
      <w:proofErr w:type="gramEnd"/>
    </w:p>
    <w:p w14:paraId="7CFB68A5" w14:textId="03DDB2EC" w:rsidR="00BC3DC7" w:rsidRPr="000D7EC2" w:rsidRDefault="00BC3DC7"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color w:val="000000" w:themeColor="text1"/>
        </w:rPr>
        <w:t xml:space="preserve">If a lesion cannot be seen </w:t>
      </w:r>
      <w:proofErr w:type="gramStart"/>
      <w:r w:rsidRPr="000D7EC2">
        <w:rPr>
          <w:rFonts w:asciiTheme="majorHAnsi" w:hAnsiTheme="majorHAnsi" w:cstheme="majorHAnsi"/>
          <w:color w:val="000000" w:themeColor="text1"/>
        </w:rPr>
        <w:t>on</w:t>
      </w:r>
      <w:proofErr w:type="gramEnd"/>
      <w:r w:rsidRPr="000D7EC2">
        <w:rPr>
          <w:rFonts w:asciiTheme="majorHAnsi" w:hAnsiTheme="majorHAnsi" w:cstheme="majorHAnsi"/>
          <w:color w:val="000000" w:themeColor="text1"/>
        </w:rPr>
        <w:t xml:space="preserve"> a photograph, this does not mean it was not there, especially if the clinician is not a trained forensic photographer with quality equipment (</w:t>
      </w:r>
      <w:r w:rsidR="00C90BA5" w:rsidRPr="000D7EC2">
        <w:rPr>
          <w:rFonts w:asciiTheme="majorHAnsi" w:hAnsiTheme="majorHAnsi" w:cstheme="majorHAnsi"/>
          <w:color w:val="000000" w:themeColor="text1"/>
        </w:rPr>
        <w:t>para.</w:t>
      </w:r>
      <w:r w:rsidRPr="000D7EC2">
        <w:rPr>
          <w:rFonts w:asciiTheme="majorHAnsi" w:hAnsiTheme="majorHAnsi" w:cstheme="majorHAnsi"/>
          <w:color w:val="000000" w:themeColor="text1"/>
        </w:rPr>
        <w:t xml:space="preserve"> 403</w:t>
      </w:r>
      <w:proofErr w:type="gramStart"/>
      <w:r w:rsidRPr="000D7EC2">
        <w:rPr>
          <w:rFonts w:asciiTheme="majorHAnsi" w:hAnsiTheme="majorHAnsi" w:cstheme="majorHAnsi"/>
          <w:color w:val="000000" w:themeColor="text1"/>
        </w:rPr>
        <w:t>)</w:t>
      </w:r>
      <w:r w:rsidR="007142F7">
        <w:rPr>
          <w:rFonts w:asciiTheme="majorHAnsi" w:hAnsiTheme="majorHAnsi" w:cstheme="majorHAnsi"/>
          <w:color w:val="000000" w:themeColor="text1"/>
        </w:rPr>
        <w:t>;</w:t>
      </w:r>
      <w:proofErr w:type="gramEnd"/>
    </w:p>
    <w:p w14:paraId="2DD69BA7" w14:textId="2077E4B5"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Consider bone scintigraphy to detect non-fracture bone lesions following beatings, particularly when torture has been prolonged</w:t>
      </w:r>
      <w:r w:rsidR="002E20C2" w:rsidRPr="000D7EC2">
        <w:rPr>
          <w:rFonts w:asciiTheme="majorHAnsi" w:hAnsiTheme="majorHAnsi" w:cstheme="majorHAnsi"/>
        </w:rPr>
        <w:t xml:space="preserve"> (</w:t>
      </w:r>
      <w:r w:rsidR="00C90BA5" w:rsidRPr="000D7EC2">
        <w:rPr>
          <w:rFonts w:asciiTheme="majorHAnsi" w:hAnsiTheme="majorHAnsi" w:cstheme="majorHAnsi"/>
        </w:rPr>
        <w:t>para.</w:t>
      </w:r>
      <w:r w:rsidR="002E20C2" w:rsidRPr="000D7EC2">
        <w:rPr>
          <w:rFonts w:asciiTheme="majorHAnsi" w:hAnsiTheme="majorHAnsi" w:cstheme="majorHAnsi"/>
        </w:rPr>
        <w:t xml:space="preserve"> 403</w:t>
      </w:r>
      <w:proofErr w:type="gramStart"/>
      <w:r w:rsidR="002E20C2" w:rsidRPr="000D7EC2">
        <w:rPr>
          <w:rFonts w:asciiTheme="majorHAnsi" w:hAnsiTheme="majorHAnsi" w:cstheme="majorHAnsi"/>
        </w:rPr>
        <w:t>)</w:t>
      </w:r>
      <w:r w:rsidR="007142F7">
        <w:rPr>
          <w:rFonts w:asciiTheme="majorHAnsi" w:hAnsiTheme="majorHAnsi" w:cstheme="majorHAnsi"/>
        </w:rPr>
        <w:t>;</w:t>
      </w:r>
      <w:proofErr w:type="gramEnd"/>
    </w:p>
    <w:p w14:paraId="1D1E2851" w14:textId="328DB2EB"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 xml:space="preserve">Note additional information on physical findings from strangulation by ligature or hands </w:t>
      </w:r>
      <w:r w:rsidR="002E20C2" w:rsidRPr="000D7EC2">
        <w:rPr>
          <w:rFonts w:asciiTheme="majorHAnsi" w:hAnsiTheme="majorHAnsi" w:cstheme="majorHAnsi"/>
        </w:rPr>
        <w:t>(</w:t>
      </w:r>
      <w:r w:rsidR="00C90BA5" w:rsidRPr="000D7EC2">
        <w:rPr>
          <w:rFonts w:asciiTheme="majorHAnsi" w:hAnsiTheme="majorHAnsi" w:cstheme="majorHAnsi"/>
        </w:rPr>
        <w:t>para.</w:t>
      </w:r>
      <w:r w:rsidR="002E20C2" w:rsidRPr="000D7EC2">
        <w:rPr>
          <w:rFonts w:asciiTheme="majorHAnsi" w:hAnsiTheme="majorHAnsi" w:cstheme="majorHAnsi"/>
        </w:rPr>
        <w:t xml:space="preserve"> 410-411)</w:t>
      </w:r>
      <w:r w:rsidR="009D7704" w:rsidRPr="000D7EC2">
        <w:rPr>
          <w:rFonts w:asciiTheme="majorHAnsi" w:hAnsiTheme="majorHAnsi" w:cstheme="majorHAnsi"/>
        </w:rPr>
        <w:t>.</w:t>
      </w:r>
    </w:p>
    <w:p w14:paraId="28FD6C51" w14:textId="77777777" w:rsidR="00C23562" w:rsidRPr="000D7EC2" w:rsidRDefault="00C23562" w:rsidP="007B0620">
      <w:pPr>
        <w:autoSpaceDE w:val="0"/>
        <w:autoSpaceDN w:val="0"/>
        <w:adjustRightInd w:val="0"/>
        <w:spacing w:after="0" w:line="240" w:lineRule="auto"/>
        <w:ind w:left="270" w:hanging="270"/>
        <w:rPr>
          <w:rFonts w:asciiTheme="majorHAnsi" w:hAnsiTheme="majorHAnsi" w:cstheme="majorHAnsi"/>
          <w:kern w:val="24"/>
        </w:rPr>
      </w:pPr>
    </w:p>
    <w:p w14:paraId="3D83FD71" w14:textId="77777777" w:rsidR="003F6324" w:rsidRPr="000D7EC2" w:rsidRDefault="003F6324" w:rsidP="007B0620">
      <w:pPr>
        <w:autoSpaceDE w:val="0"/>
        <w:autoSpaceDN w:val="0"/>
        <w:adjustRightInd w:val="0"/>
        <w:spacing w:after="0" w:line="240" w:lineRule="auto"/>
        <w:rPr>
          <w:rFonts w:asciiTheme="majorHAnsi" w:hAnsiTheme="majorHAnsi" w:cstheme="majorHAnsi"/>
          <w:b/>
          <w:bCs/>
        </w:rPr>
      </w:pPr>
      <w:r w:rsidRPr="000D7EC2">
        <w:rPr>
          <w:rFonts w:asciiTheme="majorHAnsi" w:hAnsiTheme="majorHAnsi" w:cstheme="majorHAnsi"/>
          <w:b/>
          <w:bCs/>
        </w:rPr>
        <w:t xml:space="preserve">Interpretation of Physical Findings </w:t>
      </w:r>
    </w:p>
    <w:p w14:paraId="168F23CB" w14:textId="19B97763" w:rsidR="00C23562" w:rsidRPr="000D7EC2" w:rsidRDefault="00C23562" w:rsidP="007B0620">
      <w:pPr>
        <w:autoSpaceDE w:val="0"/>
        <w:autoSpaceDN w:val="0"/>
        <w:adjustRightInd w:val="0"/>
        <w:spacing w:after="0" w:line="240" w:lineRule="auto"/>
        <w:rPr>
          <w:rFonts w:asciiTheme="majorHAnsi" w:eastAsia="Times New Roman" w:hAnsiTheme="majorHAnsi" w:cstheme="majorHAnsi"/>
        </w:rPr>
      </w:pPr>
      <w:r w:rsidRPr="000D7EC2">
        <w:rPr>
          <w:rFonts w:asciiTheme="majorHAnsi" w:hAnsiTheme="majorHAnsi" w:cstheme="majorHAnsi"/>
        </w:rPr>
        <w:t xml:space="preserve">Chapter V includes important clarifications on the </w:t>
      </w:r>
      <w:r w:rsidR="00020959">
        <w:rPr>
          <w:rFonts w:asciiTheme="majorHAnsi" w:hAnsiTheme="majorHAnsi" w:cstheme="majorHAnsi"/>
        </w:rPr>
        <w:t>i</w:t>
      </w:r>
      <w:r w:rsidRPr="000D7EC2">
        <w:rPr>
          <w:rFonts w:asciiTheme="majorHAnsi" w:hAnsiTheme="majorHAnsi" w:cstheme="majorHAnsi"/>
        </w:rPr>
        <w:t xml:space="preserve">nterpretation of </w:t>
      </w:r>
      <w:r w:rsidR="00020959">
        <w:rPr>
          <w:rFonts w:asciiTheme="majorHAnsi" w:hAnsiTheme="majorHAnsi" w:cstheme="majorHAnsi"/>
        </w:rPr>
        <w:t>p</w:t>
      </w:r>
      <w:r w:rsidR="00020959" w:rsidRPr="000D7EC2">
        <w:rPr>
          <w:rFonts w:asciiTheme="majorHAnsi" w:hAnsiTheme="majorHAnsi" w:cstheme="majorHAnsi"/>
        </w:rPr>
        <w:t xml:space="preserve">hysical </w:t>
      </w:r>
      <w:r w:rsidR="00020959">
        <w:rPr>
          <w:rFonts w:asciiTheme="majorHAnsi" w:hAnsiTheme="majorHAnsi" w:cstheme="majorHAnsi"/>
        </w:rPr>
        <w:t>f</w:t>
      </w:r>
      <w:r w:rsidR="00020959" w:rsidRPr="000D7EC2">
        <w:rPr>
          <w:rFonts w:asciiTheme="majorHAnsi" w:hAnsiTheme="majorHAnsi" w:cstheme="majorHAnsi"/>
        </w:rPr>
        <w:t>indings</w:t>
      </w:r>
      <w:r w:rsidRPr="000D7EC2">
        <w:rPr>
          <w:rFonts w:asciiTheme="majorHAnsi" w:hAnsiTheme="majorHAnsi" w:cstheme="majorHAnsi"/>
        </w:rPr>
        <w:t xml:space="preserve">, first, that clinicians should </w:t>
      </w:r>
      <w:r w:rsidRPr="000D7EC2">
        <w:rPr>
          <w:rFonts w:asciiTheme="majorHAnsi" w:eastAsia="Times New Roman" w:hAnsiTheme="majorHAnsi" w:cstheme="majorHAnsi"/>
        </w:rPr>
        <w:t>correlate the level of consistency between:</w:t>
      </w:r>
    </w:p>
    <w:p w14:paraId="0C5CE2AA" w14:textId="7B25DBE4" w:rsidR="00C23562" w:rsidRPr="000D7EC2" w:rsidRDefault="0049259D"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eastAsia="Times New Roman" w:hAnsiTheme="majorHAnsi" w:cstheme="majorHAnsi"/>
        </w:rPr>
        <w:t>The</w:t>
      </w:r>
      <w:r w:rsidR="00C23562" w:rsidRPr="000D7EC2">
        <w:rPr>
          <w:rFonts w:asciiTheme="majorHAnsi" w:eastAsia="Times New Roman" w:hAnsiTheme="majorHAnsi" w:cstheme="majorHAnsi"/>
        </w:rPr>
        <w:t xml:space="preserve"> history of acute and chronic physical symptoms and disabilities consistent </w:t>
      </w:r>
      <w:r w:rsidR="00C23562" w:rsidRPr="000D7EC2">
        <w:rPr>
          <w:rFonts w:asciiTheme="majorHAnsi" w:eastAsia="Times New Roman" w:hAnsiTheme="majorHAnsi" w:cstheme="majorHAnsi"/>
          <w:b/>
          <w:bCs/>
        </w:rPr>
        <w:t>and</w:t>
      </w:r>
      <w:r w:rsidR="00C23562" w:rsidRPr="000D7EC2">
        <w:rPr>
          <w:rFonts w:asciiTheme="majorHAnsi" w:eastAsia="Times New Roman" w:hAnsiTheme="majorHAnsi" w:cstheme="majorHAnsi"/>
        </w:rPr>
        <w:t xml:space="preserve"> the allegations of torture and/or ill-treatment</w:t>
      </w:r>
      <w:r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Pr="000D7EC2">
        <w:rPr>
          <w:rFonts w:asciiTheme="majorHAnsi" w:eastAsia="Times New Roman" w:hAnsiTheme="majorHAnsi" w:cstheme="majorHAnsi"/>
        </w:rPr>
        <w:t xml:space="preserve"> 417a</w:t>
      </w:r>
      <w:proofErr w:type="gramStart"/>
      <w:r w:rsidRPr="000D7EC2">
        <w:rPr>
          <w:rFonts w:asciiTheme="majorHAnsi" w:eastAsia="Times New Roman" w:hAnsiTheme="majorHAnsi" w:cstheme="majorHAnsi"/>
        </w:rPr>
        <w:t>)</w:t>
      </w:r>
      <w:r w:rsidR="007142F7">
        <w:rPr>
          <w:rFonts w:asciiTheme="majorHAnsi" w:eastAsia="Times New Roman" w:hAnsiTheme="majorHAnsi" w:cstheme="majorHAnsi"/>
        </w:rPr>
        <w:t>;</w:t>
      </w:r>
      <w:proofErr w:type="gramEnd"/>
    </w:p>
    <w:p w14:paraId="627044E9" w14:textId="7671AC3E" w:rsidR="00C23562"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eastAsia="Times New Roman" w:hAnsiTheme="majorHAnsi" w:cstheme="majorHAnsi"/>
        </w:rPr>
        <w:t xml:space="preserve">The physical examination findings </w:t>
      </w:r>
      <w:r w:rsidRPr="000D7EC2">
        <w:rPr>
          <w:rFonts w:asciiTheme="majorHAnsi" w:eastAsia="Times New Roman" w:hAnsiTheme="majorHAnsi" w:cstheme="majorHAnsi"/>
          <w:b/>
          <w:bCs/>
        </w:rPr>
        <w:t>and</w:t>
      </w:r>
      <w:r w:rsidRPr="000D7EC2">
        <w:rPr>
          <w:rFonts w:asciiTheme="majorHAnsi" w:eastAsia="Times New Roman" w:hAnsiTheme="majorHAnsi" w:cstheme="majorHAnsi"/>
        </w:rPr>
        <w:t xml:space="preserve"> the allegations of torture and ill-treatment</w:t>
      </w:r>
      <w:r w:rsidR="0049259D"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49259D" w:rsidRPr="000D7EC2">
        <w:rPr>
          <w:rFonts w:asciiTheme="majorHAnsi" w:eastAsia="Times New Roman" w:hAnsiTheme="majorHAnsi" w:cstheme="majorHAnsi"/>
        </w:rPr>
        <w:t xml:space="preserve"> 417b</w:t>
      </w:r>
      <w:proofErr w:type="gramStart"/>
      <w:r w:rsidR="0049259D" w:rsidRPr="000D7EC2">
        <w:rPr>
          <w:rFonts w:asciiTheme="majorHAnsi" w:eastAsia="Times New Roman" w:hAnsiTheme="majorHAnsi" w:cstheme="majorHAnsi"/>
        </w:rPr>
        <w:t>)</w:t>
      </w:r>
      <w:r w:rsidR="007142F7">
        <w:rPr>
          <w:rFonts w:asciiTheme="majorHAnsi" w:eastAsia="Times New Roman" w:hAnsiTheme="majorHAnsi" w:cstheme="majorHAnsi"/>
        </w:rPr>
        <w:t>;</w:t>
      </w:r>
      <w:proofErr w:type="gramEnd"/>
    </w:p>
    <w:p w14:paraId="08107E7B" w14:textId="01E9AE74" w:rsidR="00C23562" w:rsidRPr="000D7EC2" w:rsidRDefault="0049259D"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eastAsia="Times New Roman" w:hAnsiTheme="majorHAnsi" w:cstheme="majorHAnsi"/>
        </w:rPr>
        <w:t>The fin</w:t>
      </w:r>
      <w:r w:rsidR="00C23562" w:rsidRPr="000D7EC2">
        <w:rPr>
          <w:rFonts w:asciiTheme="majorHAnsi" w:eastAsia="Times New Roman" w:hAnsiTheme="majorHAnsi" w:cstheme="majorHAnsi"/>
        </w:rPr>
        <w:t xml:space="preserve">dings of the </w:t>
      </w:r>
      <w:r w:rsidRPr="000D7EC2">
        <w:rPr>
          <w:rFonts w:asciiTheme="majorHAnsi" w:eastAsia="Times New Roman" w:hAnsiTheme="majorHAnsi" w:cstheme="majorHAnsi"/>
        </w:rPr>
        <w:t xml:space="preserve">examination </w:t>
      </w:r>
      <w:r w:rsidR="00C23562" w:rsidRPr="000D7EC2">
        <w:rPr>
          <w:rFonts w:asciiTheme="majorHAnsi" w:eastAsia="Times New Roman" w:hAnsiTheme="majorHAnsi" w:cstheme="majorHAnsi"/>
          <w:b/>
        </w:rPr>
        <w:t>and</w:t>
      </w:r>
      <w:r w:rsidR="00C23562" w:rsidRPr="000D7EC2">
        <w:rPr>
          <w:rFonts w:asciiTheme="majorHAnsi" w:eastAsia="Times New Roman" w:hAnsiTheme="majorHAnsi" w:cstheme="majorHAnsi"/>
        </w:rPr>
        <w:t xml:space="preserve"> knowledge of regional torture methods and their common after-effects</w:t>
      </w:r>
      <w:r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Pr="000D7EC2">
        <w:rPr>
          <w:rFonts w:asciiTheme="majorHAnsi" w:eastAsia="Times New Roman" w:hAnsiTheme="majorHAnsi" w:cstheme="majorHAnsi"/>
        </w:rPr>
        <w:t xml:space="preserve"> 417c</w:t>
      </w:r>
      <w:proofErr w:type="gramStart"/>
      <w:r w:rsidRPr="000D7EC2">
        <w:rPr>
          <w:rFonts w:asciiTheme="majorHAnsi" w:eastAsia="Times New Roman" w:hAnsiTheme="majorHAnsi" w:cstheme="majorHAnsi"/>
        </w:rPr>
        <w:t>)</w:t>
      </w:r>
      <w:r w:rsidR="007142F7">
        <w:rPr>
          <w:rFonts w:asciiTheme="majorHAnsi" w:eastAsia="Times New Roman" w:hAnsiTheme="majorHAnsi" w:cstheme="majorHAnsi"/>
        </w:rPr>
        <w:t>;</w:t>
      </w:r>
      <w:proofErr w:type="gramEnd"/>
    </w:p>
    <w:p w14:paraId="7BD0F45F" w14:textId="77777777" w:rsidR="00C23562" w:rsidRPr="000D7EC2" w:rsidRDefault="00C23562" w:rsidP="007B0620">
      <w:pPr>
        <w:autoSpaceDE w:val="0"/>
        <w:autoSpaceDN w:val="0"/>
        <w:adjustRightInd w:val="0"/>
        <w:spacing w:after="0" w:line="240" w:lineRule="auto"/>
        <w:rPr>
          <w:rFonts w:asciiTheme="majorHAnsi" w:hAnsiTheme="majorHAnsi" w:cstheme="majorHAnsi"/>
        </w:rPr>
      </w:pPr>
    </w:p>
    <w:p w14:paraId="1A3BC97D" w14:textId="7CD64937" w:rsidR="00C23562" w:rsidRPr="000D7EC2" w:rsidRDefault="00C23562" w:rsidP="007B0620">
      <w:pPr>
        <w:autoSpaceDE w:val="0"/>
        <w:autoSpaceDN w:val="0"/>
        <w:adjustRightInd w:val="0"/>
        <w:spacing w:after="0" w:line="240" w:lineRule="auto"/>
        <w:rPr>
          <w:rFonts w:asciiTheme="majorHAnsi" w:eastAsia="Times New Roman" w:hAnsiTheme="majorHAnsi" w:cstheme="majorHAnsi"/>
        </w:rPr>
      </w:pPr>
      <w:r w:rsidRPr="000D7EC2">
        <w:rPr>
          <w:rFonts w:asciiTheme="majorHAnsi" w:eastAsia="Times New Roman" w:hAnsiTheme="majorHAnsi" w:cstheme="majorHAnsi"/>
        </w:rPr>
        <w:t>The clinician should indicate the level of consistency for each individual examination finding and consider possible causes of the physical findings as suggested by the evidence, for example, torture or other deliberate harm, medical conditions or procedures, accidental injury, ritual practices, and self-harm</w:t>
      </w:r>
      <w:r w:rsidR="0049259D"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49259D" w:rsidRPr="000D7EC2">
        <w:rPr>
          <w:rFonts w:asciiTheme="majorHAnsi" w:eastAsia="Times New Roman" w:hAnsiTheme="majorHAnsi" w:cstheme="majorHAnsi"/>
        </w:rPr>
        <w:t xml:space="preserve"> 420)</w:t>
      </w:r>
      <w:r w:rsidR="009D7704" w:rsidRPr="000D7EC2">
        <w:rPr>
          <w:rFonts w:asciiTheme="majorHAnsi" w:eastAsia="Times New Roman" w:hAnsiTheme="majorHAnsi" w:cstheme="majorHAnsi"/>
        </w:rPr>
        <w:t>.</w:t>
      </w:r>
    </w:p>
    <w:p w14:paraId="3A11FCCB" w14:textId="02C6ABB7" w:rsidR="00875F72" w:rsidRPr="000D7EC2" w:rsidRDefault="00875F72" w:rsidP="007B0620">
      <w:pPr>
        <w:autoSpaceDE w:val="0"/>
        <w:autoSpaceDN w:val="0"/>
        <w:adjustRightInd w:val="0"/>
        <w:spacing w:after="0" w:line="240" w:lineRule="auto"/>
        <w:rPr>
          <w:rFonts w:asciiTheme="majorHAnsi" w:hAnsiTheme="majorHAnsi" w:cstheme="majorHAnsi"/>
        </w:rPr>
      </w:pPr>
    </w:p>
    <w:p w14:paraId="0807EC54" w14:textId="43C3C236" w:rsidR="00276412" w:rsidRDefault="00276412" w:rsidP="007B0620">
      <w:pPr>
        <w:spacing w:after="0" w:line="276" w:lineRule="auto"/>
        <w:rPr>
          <w:rFonts w:asciiTheme="majorHAnsi" w:hAnsiTheme="majorHAnsi" w:cstheme="majorHAnsi"/>
          <w:lang w:val="en-GB"/>
        </w:rPr>
      </w:pPr>
      <w:r w:rsidRPr="000D7EC2">
        <w:rPr>
          <w:rFonts w:asciiTheme="majorHAnsi" w:hAnsiTheme="majorHAnsi" w:cstheme="majorHAnsi"/>
          <w:lang w:val="en-GB"/>
        </w:rPr>
        <w:t>Injuries that are not specifically attributed to torture, but were gained while trying to evade perpetrators</w:t>
      </w:r>
      <w:r w:rsidR="00020959">
        <w:rPr>
          <w:rFonts w:asciiTheme="majorHAnsi" w:hAnsiTheme="majorHAnsi" w:cstheme="majorHAnsi"/>
          <w:lang w:val="en-GB"/>
        </w:rPr>
        <w:t>,</w:t>
      </w:r>
      <w:r w:rsidRPr="000D7EC2">
        <w:rPr>
          <w:rFonts w:asciiTheme="majorHAnsi" w:hAnsiTheme="majorHAnsi" w:cstheme="majorHAnsi"/>
          <w:lang w:val="en-GB"/>
        </w:rPr>
        <w:t xml:space="preserve"> falls in the definition of </w:t>
      </w:r>
      <w:r w:rsidR="00D8691D" w:rsidRPr="000D7EC2">
        <w:rPr>
          <w:rFonts w:asciiTheme="majorHAnsi" w:hAnsiTheme="majorHAnsi" w:cstheme="majorHAnsi"/>
          <w:lang w:val="en-GB"/>
        </w:rPr>
        <w:t>“</w:t>
      </w:r>
      <w:r w:rsidRPr="000D7EC2">
        <w:rPr>
          <w:rFonts w:asciiTheme="majorHAnsi" w:hAnsiTheme="majorHAnsi" w:cstheme="majorHAnsi"/>
          <w:lang w:val="en-GB"/>
        </w:rPr>
        <w:t>torture injuries</w:t>
      </w:r>
      <w:r w:rsidR="00D8691D" w:rsidRPr="000D7EC2">
        <w:rPr>
          <w:rFonts w:asciiTheme="majorHAnsi" w:hAnsiTheme="majorHAnsi" w:cstheme="majorHAnsi"/>
          <w:lang w:val="en-GB"/>
        </w:rPr>
        <w:t>”</w:t>
      </w:r>
      <w:r w:rsidRPr="000D7EC2">
        <w:rPr>
          <w:rFonts w:asciiTheme="majorHAnsi" w:hAnsiTheme="majorHAnsi" w:cstheme="majorHAnsi"/>
          <w:lang w:val="en-GB"/>
        </w:rPr>
        <w:t xml:space="preserve"> if the person was within the control of the perpetrator at the time (</w:t>
      </w:r>
      <w:r w:rsidR="00C90BA5" w:rsidRPr="000D7EC2">
        <w:rPr>
          <w:rFonts w:asciiTheme="majorHAnsi" w:hAnsiTheme="majorHAnsi" w:cstheme="majorHAnsi"/>
          <w:lang w:val="en-GB"/>
        </w:rPr>
        <w:t>para.</w:t>
      </w:r>
      <w:r w:rsidRPr="000D7EC2">
        <w:rPr>
          <w:rFonts w:asciiTheme="majorHAnsi" w:hAnsiTheme="majorHAnsi" w:cstheme="majorHAnsi"/>
          <w:lang w:val="en-GB"/>
        </w:rPr>
        <w:t xml:space="preserve"> 421)</w:t>
      </w:r>
      <w:r w:rsidR="00020959">
        <w:rPr>
          <w:rFonts w:asciiTheme="majorHAnsi" w:hAnsiTheme="majorHAnsi" w:cstheme="majorHAnsi"/>
          <w:lang w:val="en-GB"/>
        </w:rPr>
        <w:t>.</w:t>
      </w:r>
    </w:p>
    <w:p w14:paraId="2539634E" w14:textId="77777777" w:rsidR="00020959" w:rsidRPr="000D7EC2" w:rsidRDefault="00020959" w:rsidP="007B0620">
      <w:pPr>
        <w:spacing w:after="0" w:line="276" w:lineRule="auto"/>
        <w:rPr>
          <w:rFonts w:asciiTheme="majorHAnsi" w:hAnsiTheme="majorHAnsi" w:cstheme="majorHAnsi"/>
          <w:lang w:val="en-GB"/>
        </w:rPr>
      </w:pPr>
    </w:p>
    <w:p w14:paraId="3987FFEB" w14:textId="3DB41FB9" w:rsidR="00C23562" w:rsidRPr="000D7EC2" w:rsidRDefault="00C23562" w:rsidP="007B0620">
      <w:pPr>
        <w:autoSpaceDE w:val="0"/>
        <w:autoSpaceDN w:val="0"/>
        <w:adjustRightInd w:val="0"/>
        <w:spacing w:after="0" w:line="240" w:lineRule="auto"/>
        <w:rPr>
          <w:rFonts w:asciiTheme="majorHAnsi" w:eastAsia="Times New Roman" w:hAnsiTheme="majorHAnsi" w:cstheme="majorHAnsi"/>
        </w:rPr>
      </w:pPr>
      <w:r w:rsidRPr="000D7EC2">
        <w:rPr>
          <w:rFonts w:asciiTheme="majorHAnsi" w:hAnsiTheme="majorHAnsi" w:cstheme="majorHAnsi"/>
        </w:rPr>
        <w:t xml:space="preserve">Clinicians should understand that accidental injuries are </w:t>
      </w:r>
      <w:r w:rsidRPr="000D7EC2">
        <w:rPr>
          <w:rFonts w:asciiTheme="majorHAnsi" w:eastAsia="Times New Roman" w:hAnsiTheme="majorHAnsi" w:cstheme="majorHAnsi"/>
        </w:rPr>
        <w:t>more commonly located on the extremities and individuals may not recall the cause, while that multiple scars in the same location suggests intentional injury</w:t>
      </w:r>
      <w:r w:rsidR="0000696E" w:rsidRPr="000D7EC2">
        <w:rPr>
          <w:rFonts w:asciiTheme="majorHAnsi" w:eastAsia="Times New Roman" w:hAnsiTheme="majorHAnsi" w:cstheme="majorHAnsi"/>
        </w:rPr>
        <w:t xml:space="preserve"> </w:t>
      </w:r>
      <w:r w:rsidR="00AA511F" w:rsidRPr="000D7EC2">
        <w:rPr>
          <w:rFonts w:asciiTheme="majorHAnsi" w:eastAsia="Times New Roman" w:hAnsiTheme="majorHAnsi" w:cstheme="majorHAnsi"/>
        </w:rPr>
        <w:t>(</w:t>
      </w:r>
      <w:r w:rsidR="00C90BA5" w:rsidRPr="000D7EC2">
        <w:rPr>
          <w:rFonts w:asciiTheme="majorHAnsi" w:eastAsia="Times New Roman" w:hAnsiTheme="majorHAnsi" w:cstheme="majorHAnsi"/>
        </w:rPr>
        <w:t>para.</w:t>
      </w:r>
      <w:r w:rsidR="00AA511F" w:rsidRPr="000D7EC2">
        <w:rPr>
          <w:rFonts w:asciiTheme="majorHAnsi" w:eastAsia="Times New Roman" w:hAnsiTheme="majorHAnsi" w:cstheme="majorHAnsi"/>
        </w:rPr>
        <w:t xml:space="preserve"> 422)</w:t>
      </w:r>
      <w:r w:rsidR="00020959">
        <w:rPr>
          <w:rFonts w:asciiTheme="majorHAnsi" w:eastAsia="Times New Roman" w:hAnsiTheme="majorHAnsi" w:cstheme="majorHAnsi"/>
        </w:rPr>
        <w:t xml:space="preserve">. </w:t>
      </w:r>
      <w:r w:rsidRPr="000D7EC2">
        <w:rPr>
          <w:rFonts w:asciiTheme="majorHAnsi" w:eastAsia="Times New Roman" w:hAnsiTheme="majorHAnsi" w:cstheme="majorHAnsi"/>
        </w:rPr>
        <w:t xml:space="preserve">Also, self-injury </w:t>
      </w:r>
      <w:r w:rsidR="00107DFA" w:rsidRPr="000D7EC2">
        <w:rPr>
          <w:rFonts w:asciiTheme="majorHAnsi" w:eastAsia="Times New Roman" w:hAnsiTheme="majorHAnsi" w:cstheme="majorHAnsi"/>
        </w:rPr>
        <w:t>(</w:t>
      </w:r>
      <w:r w:rsidR="00C90BA5" w:rsidRPr="000D7EC2">
        <w:rPr>
          <w:rFonts w:asciiTheme="majorHAnsi" w:eastAsia="Times New Roman" w:hAnsiTheme="majorHAnsi" w:cstheme="majorHAnsi"/>
        </w:rPr>
        <w:t>para.</w:t>
      </w:r>
      <w:r w:rsidR="00107DFA" w:rsidRPr="000D7EC2">
        <w:rPr>
          <w:rFonts w:asciiTheme="majorHAnsi" w:eastAsia="Times New Roman" w:hAnsiTheme="majorHAnsi" w:cstheme="majorHAnsi"/>
        </w:rPr>
        <w:t xml:space="preserve"> 423)</w:t>
      </w:r>
      <w:r w:rsidRPr="000D7EC2">
        <w:rPr>
          <w:rFonts w:asciiTheme="majorHAnsi" w:eastAsia="Times New Roman" w:hAnsiTheme="majorHAnsi" w:cstheme="majorHAnsi"/>
        </w:rPr>
        <w:t xml:space="preserve">: </w:t>
      </w:r>
    </w:p>
    <w:p w14:paraId="3171AD18" w14:textId="4231E362" w:rsidR="00C23562"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eastAsia="Times New Roman" w:hAnsiTheme="majorHAnsi" w:cstheme="majorHAnsi"/>
        </w:rPr>
        <w:t xml:space="preserve">Is usually caused by a singly modality, most commonly cutting within reach of the dominant </w:t>
      </w:r>
      <w:proofErr w:type="gramStart"/>
      <w:r w:rsidRPr="000D7EC2">
        <w:rPr>
          <w:rFonts w:asciiTheme="majorHAnsi" w:eastAsia="Times New Roman" w:hAnsiTheme="majorHAnsi" w:cstheme="majorHAnsi"/>
        </w:rPr>
        <w:t>arm</w:t>
      </w:r>
      <w:r w:rsidR="007142F7">
        <w:rPr>
          <w:rFonts w:asciiTheme="majorHAnsi" w:eastAsia="Times New Roman" w:hAnsiTheme="majorHAnsi" w:cstheme="majorHAnsi"/>
        </w:rPr>
        <w:t>;</w:t>
      </w:r>
      <w:proofErr w:type="gramEnd"/>
      <w:r w:rsidR="007142F7" w:rsidRPr="000D7EC2">
        <w:rPr>
          <w:rFonts w:asciiTheme="majorHAnsi" w:eastAsia="Times New Roman" w:hAnsiTheme="majorHAnsi" w:cstheme="majorHAnsi"/>
        </w:rPr>
        <w:t xml:space="preserve"> </w:t>
      </w:r>
    </w:p>
    <w:p w14:paraId="710A3993" w14:textId="0EED0504" w:rsidR="00C23562"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eastAsia="Times New Roman" w:hAnsiTheme="majorHAnsi" w:cstheme="majorHAnsi"/>
        </w:rPr>
        <w:t xml:space="preserve">Individuals may disclose these injuries readily or conceal them due to shame and </w:t>
      </w:r>
      <w:proofErr w:type="gramStart"/>
      <w:r w:rsidRPr="000D7EC2">
        <w:rPr>
          <w:rFonts w:asciiTheme="majorHAnsi" w:eastAsia="Times New Roman" w:hAnsiTheme="majorHAnsi" w:cstheme="majorHAnsi"/>
        </w:rPr>
        <w:t>stigma</w:t>
      </w:r>
      <w:r w:rsidR="007142F7">
        <w:rPr>
          <w:rFonts w:asciiTheme="majorHAnsi" w:eastAsia="Times New Roman" w:hAnsiTheme="majorHAnsi" w:cstheme="majorHAnsi"/>
        </w:rPr>
        <w:t>;</w:t>
      </w:r>
      <w:proofErr w:type="gramEnd"/>
    </w:p>
    <w:p w14:paraId="304F9DA9" w14:textId="77777777"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 xml:space="preserve">Consideration of self-injury and fabrication should be viewed </w:t>
      </w:r>
      <w:proofErr w:type="gramStart"/>
      <w:r w:rsidRPr="000D7EC2">
        <w:rPr>
          <w:rFonts w:asciiTheme="majorHAnsi" w:hAnsiTheme="majorHAnsi" w:cstheme="majorHAnsi"/>
        </w:rPr>
        <w:t>in light of</w:t>
      </w:r>
      <w:proofErr w:type="gramEnd"/>
      <w:r w:rsidRPr="000D7EC2">
        <w:rPr>
          <w:rFonts w:asciiTheme="majorHAnsi" w:hAnsiTheme="majorHAnsi" w:cstheme="majorHAnsi"/>
        </w:rPr>
        <w:t xml:space="preserve"> the sum total of clinical findings.</w:t>
      </w:r>
    </w:p>
    <w:p w14:paraId="79602D8A" w14:textId="77777777" w:rsidR="00C23562" w:rsidRPr="000D7EC2" w:rsidRDefault="00C23562" w:rsidP="007B0620">
      <w:pPr>
        <w:autoSpaceDE w:val="0"/>
        <w:autoSpaceDN w:val="0"/>
        <w:adjustRightInd w:val="0"/>
        <w:spacing w:after="0" w:line="240" w:lineRule="auto"/>
        <w:rPr>
          <w:rFonts w:asciiTheme="majorHAnsi" w:hAnsiTheme="majorHAnsi" w:cstheme="majorHAnsi"/>
        </w:rPr>
      </w:pPr>
    </w:p>
    <w:p w14:paraId="0CB56C9D" w14:textId="77777777" w:rsidR="003F6324" w:rsidRPr="000D7EC2" w:rsidRDefault="003F6324" w:rsidP="007B0620">
      <w:pPr>
        <w:autoSpaceDE w:val="0"/>
        <w:autoSpaceDN w:val="0"/>
        <w:adjustRightInd w:val="0"/>
        <w:spacing w:after="0" w:line="240" w:lineRule="auto"/>
        <w:rPr>
          <w:rFonts w:asciiTheme="majorHAnsi" w:hAnsiTheme="majorHAnsi" w:cstheme="majorHAnsi"/>
        </w:rPr>
      </w:pPr>
      <w:r w:rsidRPr="000D7EC2">
        <w:rPr>
          <w:rFonts w:asciiTheme="majorHAnsi" w:hAnsiTheme="majorHAnsi" w:cstheme="majorHAnsi"/>
          <w:b/>
          <w:bCs/>
        </w:rPr>
        <w:t>Conclusions and Recommendations</w:t>
      </w:r>
      <w:r w:rsidRPr="000D7EC2">
        <w:rPr>
          <w:rFonts w:asciiTheme="majorHAnsi" w:hAnsiTheme="majorHAnsi" w:cstheme="majorHAnsi"/>
        </w:rPr>
        <w:t xml:space="preserve"> </w:t>
      </w:r>
    </w:p>
    <w:p w14:paraId="79BFFC78" w14:textId="35E618D6" w:rsidR="00C23562" w:rsidRPr="000D7EC2" w:rsidRDefault="00C23562" w:rsidP="007B0620">
      <w:pPr>
        <w:autoSpaceDE w:val="0"/>
        <w:autoSpaceDN w:val="0"/>
        <w:adjustRightInd w:val="0"/>
        <w:spacing w:after="0" w:line="240" w:lineRule="auto"/>
        <w:rPr>
          <w:rFonts w:asciiTheme="majorHAnsi" w:hAnsiTheme="majorHAnsi" w:cstheme="majorHAnsi"/>
        </w:rPr>
      </w:pPr>
      <w:r w:rsidRPr="000D7EC2">
        <w:rPr>
          <w:rFonts w:asciiTheme="majorHAnsi" w:hAnsiTheme="majorHAnsi" w:cstheme="majorHAnsi"/>
        </w:rPr>
        <w:t xml:space="preserve">Chapter V makes clear that: </w:t>
      </w:r>
    </w:p>
    <w:p w14:paraId="2292F3B4" w14:textId="79444AE8"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Clinicians should formulate a clinical opinion on the possibility of torture and ill-treatment based on all relevant clinical evidence, state current symptoms and disabilities</w:t>
      </w:r>
      <w:r w:rsidR="00683D6E">
        <w:rPr>
          <w:rFonts w:asciiTheme="majorHAnsi" w:hAnsiTheme="majorHAnsi" w:cstheme="majorHAnsi"/>
        </w:rPr>
        <w:t xml:space="preserve"> and</w:t>
      </w:r>
      <w:r w:rsidRPr="000D7EC2">
        <w:rPr>
          <w:rFonts w:asciiTheme="majorHAnsi" w:hAnsiTheme="majorHAnsi" w:cstheme="majorHAnsi"/>
        </w:rPr>
        <w:t xml:space="preserve"> likely effects on social functioning and provide any recommendations for further evaluations and care for the individual </w:t>
      </w:r>
      <w:r w:rsidR="00107DFA" w:rsidRPr="000D7EC2">
        <w:rPr>
          <w:rFonts w:asciiTheme="majorHAnsi" w:hAnsiTheme="majorHAnsi" w:cstheme="majorHAnsi"/>
        </w:rPr>
        <w:t>(</w:t>
      </w:r>
      <w:r w:rsidR="00C90BA5" w:rsidRPr="000D7EC2">
        <w:rPr>
          <w:rFonts w:asciiTheme="majorHAnsi" w:hAnsiTheme="majorHAnsi" w:cstheme="majorHAnsi"/>
        </w:rPr>
        <w:t>para.</w:t>
      </w:r>
      <w:r w:rsidR="00107DFA" w:rsidRPr="000D7EC2">
        <w:rPr>
          <w:rFonts w:asciiTheme="majorHAnsi" w:hAnsiTheme="majorHAnsi" w:cstheme="majorHAnsi"/>
        </w:rPr>
        <w:t xml:space="preserve"> 424-425)</w:t>
      </w:r>
      <w:r w:rsidR="009D7704" w:rsidRPr="000D7EC2">
        <w:rPr>
          <w:rFonts w:asciiTheme="majorHAnsi" w:hAnsiTheme="majorHAnsi" w:cstheme="majorHAnsi"/>
        </w:rPr>
        <w:t>.</w:t>
      </w:r>
    </w:p>
    <w:p w14:paraId="26E76B0C" w14:textId="1581EBA3" w:rsidR="00C23562" w:rsidRPr="000D7EC2" w:rsidRDefault="00C23562" w:rsidP="007B0620">
      <w:pPr>
        <w:spacing w:after="0" w:line="240" w:lineRule="auto"/>
        <w:rPr>
          <w:rFonts w:asciiTheme="majorHAnsi" w:hAnsiTheme="majorHAnsi" w:cstheme="majorHAnsi"/>
        </w:rPr>
      </w:pPr>
    </w:p>
    <w:p w14:paraId="2D7A7BBE" w14:textId="77777777" w:rsidR="00486172" w:rsidRPr="000D7EC2" w:rsidRDefault="00486172" w:rsidP="007B0620">
      <w:pPr>
        <w:autoSpaceDE w:val="0"/>
        <w:autoSpaceDN w:val="0"/>
        <w:adjustRightInd w:val="0"/>
        <w:spacing w:after="0" w:line="240" w:lineRule="auto"/>
        <w:rPr>
          <w:rFonts w:asciiTheme="majorHAnsi" w:eastAsia="Times New Roman" w:hAnsiTheme="majorHAnsi" w:cstheme="majorHAnsi"/>
          <w:color w:val="0070C0"/>
        </w:rPr>
      </w:pPr>
      <w:r w:rsidRPr="000D7EC2">
        <w:rPr>
          <w:rFonts w:asciiTheme="majorHAnsi" w:eastAsia="Times New Roman" w:hAnsiTheme="majorHAnsi" w:cstheme="majorHAnsi"/>
          <w:b/>
          <w:bCs/>
        </w:rPr>
        <w:t>Examination &amp; Evaluation Following Specific Forms of Torture</w:t>
      </w:r>
      <w:r w:rsidRPr="000D7EC2">
        <w:rPr>
          <w:rFonts w:asciiTheme="majorHAnsi" w:eastAsia="Times New Roman" w:hAnsiTheme="majorHAnsi" w:cstheme="majorHAnsi"/>
          <w:color w:val="0070C0"/>
        </w:rPr>
        <w:t xml:space="preserve"> </w:t>
      </w:r>
    </w:p>
    <w:p w14:paraId="40EDB173" w14:textId="715F65A4" w:rsidR="00C23562" w:rsidRPr="000D7EC2" w:rsidRDefault="00C23562" w:rsidP="007B0620">
      <w:pPr>
        <w:autoSpaceDE w:val="0"/>
        <w:autoSpaceDN w:val="0"/>
        <w:adjustRightInd w:val="0"/>
        <w:spacing w:after="0" w:line="240" w:lineRule="auto"/>
        <w:rPr>
          <w:rFonts w:asciiTheme="majorHAnsi" w:eastAsia="Times New Roman" w:hAnsiTheme="majorHAnsi" w:cstheme="majorHAnsi"/>
        </w:rPr>
      </w:pPr>
      <w:r w:rsidRPr="000D7EC2">
        <w:rPr>
          <w:rFonts w:asciiTheme="majorHAnsi" w:eastAsia="Times New Roman" w:hAnsiTheme="majorHAnsi" w:cstheme="majorHAnsi"/>
        </w:rPr>
        <w:t xml:space="preserve">Chapter V includes additional information on </w:t>
      </w:r>
      <w:r w:rsidR="00683D6E">
        <w:rPr>
          <w:rFonts w:asciiTheme="majorHAnsi" w:eastAsia="Times New Roman" w:hAnsiTheme="majorHAnsi" w:cstheme="majorHAnsi"/>
        </w:rPr>
        <w:t>e</w:t>
      </w:r>
      <w:r w:rsidR="00683D6E" w:rsidRPr="000D7EC2">
        <w:rPr>
          <w:rFonts w:asciiTheme="majorHAnsi" w:eastAsia="Times New Roman" w:hAnsiTheme="majorHAnsi" w:cstheme="majorHAnsi"/>
        </w:rPr>
        <w:t xml:space="preserve">xamination </w:t>
      </w:r>
      <w:r w:rsidRPr="000D7EC2">
        <w:rPr>
          <w:rFonts w:asciiTheme="majorHAnsi" w:eastAsia="Times New Roman" w:hAnsiTheme="majorHAnsi" w:cstheme="majorHAnsi"/>
        </w:rPr>
        <w:t xml:space="preserve">&amp; </w:t>
      </w:r>
      <w:r w:rsidR="00683D6E">
        <w:rPr>
          <w:rFonts w:asciiTheme="majorHAnsi" w:eastAsia="Times New Roman" w:hAnsiTheme="majorHAnsi" w:cstheme="majorHAnsi"/>
        </w:rPr>
        <w:t>e</w:t>
      </w:r>
      <w:r w:rsidR="00683D6E" w:rsidRPr="000D7EC2">
        <w:rPr>
          <w:rFonts w:asciiTheme="majorHAnsi" w:eastAsia="Times New Roman" w:hAnsiTheme="majorHAnsi" w:cstheme="majorHAnsi"/>
        </w:rPr>
        <w:t xml:space="preserve">valuation </w:t>
      </w:r>
      <w:r w:rsidR="00683D6E">
        <w:rPr>
          <w:rFonts w:asciiTheme="majorHAnsi" w:eastAsia="Times New Roman" w:hAnsiTheme="majorHAnsi" w:cstheme="majorHAnsi"/>
        </w:rPr>
        <w:t>f</w:t>
      </w:r>
      <w:r w:rsidR="00683D6E" w:rsidRPr="000D7EC2">
        <w:rPr>
          <w:rFonts w:asciiTheme="majorHAnsi" w:eastAsia="Times New Roman" w:hAnsiTheme="majorHAnsi" w:cstheme="majorHAnsi"/>
        </w:rPr>
        <w:t xml:space="preserve">ollowing </w:t>
      </w:r>
      <w:r w:rsidR="00683D6E">
        <w:rPr>
          <w:rFonts w:asciiTheme="majorHAnsi" w:eastAsia="Times New Roman" w:hAnsiTheme="majorHAnsi" w:cstheme="majorHAnsi"/>
        </w:rPr>
        <w:t>s</w:t>
      </w:r>
      <w:r w:rsidR="00683D6E" w:rsidRPr="000D7EC2">
        <w:rPr>
          <w:rFonts w:asciiTheme="majorHAnsi" w:eastAsia="Times New Roman" w:hAnsiTheme="majorHAnsi" w:cstheme="majorHAnsi"/>
        </w:rPr>
        <w:t xml:space="preserve">pecific </w:t>
      </w:r>
      <w:r w:rsidR="00683D6E">
        <w:rPr>
          <w:rFonts w:asciiTheme="majorHAnsi" w:eastAsia="Times New Roman" w:hAnsiTheme="majorHAnsi" w:cstheme="majorHAnsi"/>
        </w:rPr>
        <w:t>f</w:t>
      </w:r>
      <w:r w:rsidR="00683D6E" w:rsidRPr="000D7EC2">
        <w:rPr>
          <w:rFonts w:asciiTheme="majorHAnsi" w:eastAsia="Times New Roman" w:hAnsiTheme="majorHAnsi" w:cstheme="majorHAnsi"/>
        </w:rPr>
        <w:t xml:space="preserve">orms </w:t>
      </w:r>
      <w:r w:rsidRPr="000D7EC2">
        <w:rPr>
          <w:rFonts w:asciiTheme="majorHAnsi" w:eastAsia="Times New Roman" w:hAnsiTheme="majorHAnsi" w:cstheme="majorHAnsi"/>
        </w:rPr>
        <w:t xml:space="preserve">of </w:t>
      </w:r>
      <w:r w:rsidR="00683D6E">
        <w:rPr>
          <w:rFonts w:asciiTheme="majorHAnsi" w:eastAsia="Times New Roman" w:hAnsiTheme="majorHAnsi" w:cstheme="majorHAnsi"/>
        </w:rPr>
        <w:t>t</w:t>
      </w:r>
      <w:r w:rsidR="00683D6E" w:rsidRPr="000D7EC2">
        <w:rPr>
          <w:rFonts w:asciiTheme="majorHAnsi" w:eastAsia="Times New Roman" w:hAnsiTheme="majorHAnsi" w:cstheme="majorHAnsi"/>
        </w:rPr>
        <w:t>orture</w:t>
      </w:r>
      <w:r w:rsidRPr="000D7EC2">
        <w:rPr>
          <w:rFonts w:asciiTheme="majorHAnsi" w:eastAsia="Times New Roman" w:hAnsiTheme="majorHAnsi" w:cstheme="majorHAnsi"/>
        </w:rPr>
        <w:t xml:space="preserve">, for example: </w:t>
      </w:r>
    </w:p>
    <w:p w14:paraId="79BD6C0E" w14:textId="77777777" w:rsidR="00C23562" w:rsidRPr="000D7EC2" w:rsidRDefault="00C23562" w:rsidP="007B0620">
      <w:pPr>
        <w:numPr>
          <w:ilvl w:val="0"/>
          <w:numId w:val="1"/>
        </w:numPr>
        <w:autoSpaceDE w:val="0"/>
        <w:autoSpaceDN w:val="0"/>
        <w:adjustRightInd w:val="0"/>
        <w:spacing w:after="0" w:line="240" w:lineRule="auto"/>
        <w:ind w:left="360" w:hanging="360"/>
        <w:rPr>
          <w:rFonts w:asciiTheme="majorHAnsi" w:eastAsia="Times New Roman" w:hAnsiTheme="majorHAnsi" w:cstheme="majorHAnsi"/>
        </w:rPr>
      </w:pPr>
      <w:r w:rsidRPr="000D7EC2">
        <w:rPr>
          <w:rFonts w:asciiTheme="majorHAnsi" w:eastAsia="Times New Roman" w:hAnsiTheme="majorHAnsi" w:cstheme="majorHAnsi"/>
        </w:rPr>
        <w:t>Skin Damage:</w:t>
      </w:r>
    </w:p>
    <w:p w14:paraId="72E748C6" w14:textId="6E96501D" w:rsidR="00C23562" w:rsidRPr="000D7EC2" w:rsidRDefault="00C23562" w:rsidP="00FC384C">
      <w:pPr>
        <w:numPr>
          <w:ilvl w:val="0"/>
          <w:numId w:val="1"/>
        </w:numPr>
        <w:autoSpaceDE w:val="0"/>
        <w:autoSpaceDN w:val="0"/>
        <w:adjustRightInd w:val="0"/>
        <w:spacing w:after="0" w:line="240" w:lineRule="auto"/>
        <w:ind w:left="792" w:hanging="360"/>
        <w:rPr>
          <w:rFonts w:asciiTheme="majorHAnsi" w:eastAsia="Times New Roman" w:hAnsiTheme="majorHAnsi" w:cstheme="majorHAnsi"/>
        </w:rPr>
      </w:pPr>
      <w:r w:rsidRPr="000D7EC2">
        <w:rPr>
          <w:rFonts w:asciiTheme="majorHAnsi" w:eastAsia="Times New Roman" w:hAnsiTheme="majorHAnsi" w:cstheme="majorHAnsi"/>
        </w:rPr>
        <w:t xml:space="preserve">The </w:t>
      </w:r>
      <w:proofErr w:type="spellStart"/>
      <w:r w:rsidRPr="000D7EC2">
        <w:rPr>
          <w:rFonts w:asciiTheme="majorHAnsi" w:eastAsia="Times New Roman" w:hAnsiTheme="majorHAnsi" w:cstheme="majorHAnsi"/>
        </w:rPr>
        <w:t>colour</w:t>
      </w:r>
      <w:proofErr w:type="spellEnd"/>
      <w:r w:rsidRPr="000D7EC2">
        <w:rPr>
          <w:rFonts w:asciiTheme="majorHAnsi" w:eastAsia="Times New Roman" w:hAnsiTheme="majorHAnsi" w:cstheme="majorHAnsi"/>
        </w:rPr>
        <w:t xml:space="preserve"> of bruises does not indicate the age of injury</w:t>
      </w:r>
      <w:r w:rsidR="00E73A7F"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E73A7F" w:rsidRPr="000D7EC2">
        <w:rPr>
          <w:rFonts w:asciiTheme="majorHAnsi" w:eastAsia="Times New Roman" w:hAnsiTheme="majorHAnsi" w:cstheme="majorHAnsi"/>
        </w:rPr>
        <w:t xml:space="preserve"> 428)</w:t>
      </w:r>
      <w:r w:rsidR="00405B5D" w:rsidRPr="000D7EC2">
        <w:rPr>
          <w:rFonts w:asciiTheme="majorHAnsi" w:eastAsia="Times New Roman" w:hAnsiTheme="majorHAnsi" w:cstheme="majorHAnsi"/>
        </w:rPr>
        <w:t xml:space="preserve">. </w:t>
      </w:r>
      <w:r w:rsidR="00405B5D" w:rsidRPr="000D7EC2">
        <w:rPr>
          <w:rFonts w:asciiTheme="majorHAnsi" w:hAnsiTheme="majorHAnsi" w:cstheme="majorHAnsi"/>
        </w:rPr>
        <w:t>However, it may be possible to state that a wound is very recent if it is red and crusting (</w:t>
      </w:r>
      <w:r w:rsidR="00C90BA5" w:rsidRPr="000D7EC2">
        <w:rPr>
          <w:rFonts w:asciiTheme="majorHAnsi" w:hAnsiTheme="majorHAnsi" w:cstheme="majorHAnsi"/>
        </w:rPr>
        <w:t>para.</w:t>
      </w:r>
      <w:r w:rsidR="00405B5D" w:rsidRPr="000D7EC2">
        <w:rPr>
          <w:rFonts w:asciiTheme="majorHAnsi" w:hAnsiTheme="majorHAnsi" w:cstheme="majorHAnsi"/>
        </w:rPr>
        <w:t xml:space="preserve"> 434</w:t>
      </w:r>
      <w:proofErr w:type="gramStart"/>
      <w:r w:rsidR="00405B5D" w:rsidRPr="000D7EC2">
        <w:rPr>
          <w:rFonts w:asciiTheme="majorHAnsi" w:hAnsiTheme="majorHAnsi" w:cstheme="majorHAnsi"/>
        </w:rPr>
        <w:t>)</w:t>
      </w:r>
      <w:r w:rsidR="007142F7">
        <w:rPr>
          <w:rFonts w:asciiTheme="majorHAnsi" w:hAnsiTheme="majorHAnsi" w:cstheme="majorHAnsi"/>
        </w:rPr>
        <w:t>;</w:t>
      </w:r>
      <w:proofErr w:type="gramEnd"/>
    </w:p>
    <w:p w14:paraId="2DDFBF27" w14:textId="73CB46E0" w:rsidR="00C23562" w:rsidRPr="000D7EC2" w:rsidRDefault="00C23562" w:rsidP="00FC384C">
      <w:pPr>
        <w:numPr>
          <w:ilvl w:val="0"/>
          <w:numId w:val="1"/>
        </w:numPr>
        <w:autoSpaceDE w:val="0"/>
        <w:autoSpaceDN w:val="0"/>
        <w:adjustRightInd w:val="0"/>
        <w:spacing w:after="0" w:line="240" w:lineRule="auto"/>
        <w:ind w:left="792" w:hanging="360"/>
        <w:rPr>
          <w:rFonts w:asciiTheme="majorHAnsi" w:eastAsia="Times New Roman" w:hAnsiTheme="majorHAnsi" w:cstheme="majorHAnsi"/>
        </w:rPr>
      </w:pPr>
      <w:r w:rsidRPr="000D7EC2">
        <w:rPr>
          <w:rFonts w:asciiTheme="majorHAnsi" w:eastAsia="Times New Roman" w:hAnsiTheme="majorHAnsi" w:cstheme="majorHAnsi"/>
        </w:rPr>
        <w:t>Blunt force injury may result in a laceration rather than a bruise depending on the force applied, the object used, and protective barriers</w:t>
      </w:r>
      <w:r w:rsidR="00E73A7F"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E73A7F" w:rsidRPr="000D7EC2">
        <w:rPr>
          <w:rFonts w:asciiTheme="majorHAnsi" w:eastAsia="Times New Roman" w:hAnsiTheme="majorHAnsi" w:cstheme="majorHAnsi"/>
        </w:rPr>
        <w:t xml:space="preserve"> 429</w:t>
      </w:r>
      <w:proofErr w:type="gramStart"/>
      <w:r w:rsidR="00E73A7F" w:rsidRPr="000D7EC2">
        <w:rPr>
          <w:rFonts w:asciiTheme="majorHAnsi" w:eastAsia="Times New Roman" w:hAnsiTheme="majorHAnsi" w:cstheme="majorHAnsi"/>
        </w:rPr>
        <w:t>)</w:t>
      </w:r>
      <w:r w:rsidR="007142F7">
        <w:rPr>
          <w:rFonts w:asciiTheme="majorHAnsi" w:eastAsia="Times New Roman" w:hAnsiTheme="majorHAnsi" w:cstheme="majorHAnsi"/>
        </w:rPr>
        <w:t>;</w:t>
      </w:r>
      <w:proofErr w:type="gramEnd"/>
    </w:p>
    <w:p w14:paraId="7BB5124E" w14:textId="1B23AACB" w:rsidR="00C23562" w:rsidRPr="000D7EC2" w:rsidRDefault="00C23562" w:rsidP="00FC384C">
      <w:pPr>
        <w:numPr>
          <w:ilvl w:val="0"/>
          <w:numId w:val="1"/>
        </w:numPr>
        <w:autoSpaceDE w:val="0"/>
        <w:autoSpaceDN w:val="0"/>
        <w:adjustRightInd w:val="0"/>
        <w:spacing w:after="0" w:line="240" w:lineRule="auto"/>
        <w:ind w:left="792" w:hanging="360"/>
        <w:rPr>
          <w:rFonts w:asciiTheme="majorHAnsi" w:eastAsia="Times New Roman" w:hAnsiTheme="majorHAnsi" w:cstheme="majorHAnsi"/>
        </w:rPr>
      </w:pPr>
      <w:r w:rsidRPr="000D7EC2">
        <w:rPr>
          <w:rFonts w:asciiTheme="majorHAnsi" w:eastAsia="Times New Roman" w:hAnsiTheme="majorHAnsi" w:cstheme="majorHAnsi"/>
        </w:rPr>
        <w:t>The evolu</w:t>
      </w:r>
      <w:r w:rsidR="00697F52" w:rsidRPr="000D7EC2">
        <w:rPr>
          <w:rFonts w:asciiTheme="majorHAnsi" w:eastAsia="Times New Roman" w:hAnsiTheme="majorHAnsi" w:cstheme="majorHAnsi"/>
        </w:rPr>
        <w:t xml:space="preserve">tion of a scar depends on many </w:t>
      </w:r>
      <w:r w:rsidRPr="000D7EC2">
        <w:rPr>
          <w:rFonts w:asciiTheme="majorHAnsi" w:eastAsia="Times New Roman" w:hAnsiTheme="majorHAnsi" w:cstheme="majorHAnsi"/>
        </w:rPr>
        <w:t>factors - usually, it is not possible to give an exact opinion on the date of a lesion, it may be possible to state that the appearance is inconsistent with the timeline stated</w:t>
      </w:r>
      <w:r w:rsidR="00AA7DD9" w:rsidRPr="000D7EC2">
        <w:rPr>
          <w:rFonts w:asciiTheme="majorHAnsi" w:eastAsia="Times New Roman" w:hAnsiTheme="majorHAnsi" w:cstheme="majorHAnsi"/>
        </w:rPr>
        <w:t xml:space="preserve"> </w:t>
      </w:r>
      <w:r w:rsidR="00697F52" w:rsidRPr="000D7EC2">
        <w:rPr>
          <w:rFonts w:asciiTheme="majorHAnsi" w:eastAsia="Times New Roman" w:hAnsiTheme="majorHAnsi" w:cstheme="majorHAnsi"/>
        </w:rPr>
        <w:t>(</w:t>
      </w:r>
      <w:r w:rsidR="00C90BA5" w:rsidRPr="000D7EC2">
        <w:rPr>
          <w:rFonts w:asciiTheme="majorHAnsi" w:eastAsia="Times New Roman" w:hAnsiTheme="majorHAnsi" w:cstheme="majorHAnsi"/>
        </w:rPr>
        <w:t>para.</w:t>
      </w:r>
      <w:r w:rsidR="00697F52" w:rsidRPr="000D7EC2">
        <w:rPr>
          <w:rFonts w:asciiTheme="majorHAnsi" w:eastAsia="Times New Roman" w:hAnsiTheme="majorHAnsi" w:cstheme="majorHAnsi"/>
        </w:rPr>
        <w:t xml:space="preserve"> 434</w:t>
      </w:r>
      <w:proofErr w:type="gramStart"/>
      <w:r w:rsidR="00697F52" w:rsidRPr="000D7EC2">
        <w:rPr>
          <w:rFonts w:asciiTheme="majorHAnsi" w:eastAsia="Times New Roman" w:hAnsiTheme="majorHAnsi" w:cstheme="majorHAnsi"/>
        </w:rPr>
        <w:t>)</w:t>
      </w:r>
      <w:r w:rsidR="007142F7">
        <w:rPr>
          <w:rFonts w:asciiTheme="majorHAnsi" w:eastAsia="Times New Roman" w:hAnsiTheme="majorHAnsi" w:cstheme="majorHAnsi"/>
        </w:rPr>
        <w:t>;</w:t>
      </w:r>
      <w:proofErr w:type="gramEnd"/>
    </w:p>
    <w:p w14:paraId="6C8C440D" w14:textId="425BE2F2" w:rsidR="00C23562" w:rsidRPr="000D7EC2" w:rsidRDefault="00C23562" w:rsidP="00FC384C">
      <w:pPr>
        <w:numPr>
          <w:ilvl w:val="0"/>
          <w:numId w:val="1"/>
        </w:numPr>
        <w:autoSpaceDE w:val="0"/>
        <w:autoSpaceDN w:val="0"/>
        <w:adjustRightInd w:val="0"/>
        <w:spacing w:after="0" w:line="240" w:lineRule="auto"/>
        <w:ind w:left="792" w:hanging="360"/>
        <w:rPr>
          <w:rFonts w:asciiTheme="majorHAnsi" w:eastAsia="Times New Roman" w:hAnsiTheme="majorHAnsi" w:cstheme="majorHAnsi"/>
        </w:rPr>
      </w:pPr>
      <w:r w:rsidRPr="000D7EC2">
        <w:rPr>
          <w:rFonts w:asciiTheme="majorHAnsi" w:eastAsia="Times New Roman" w:hAnsiTheme="majorHAnsi" w:cstheme="majorHAnsi"/>
        </w:rPr>
        <w:t>Scars caused at the same time and by the same mode of injury may heal at different rates</w:t>
      </w:r>
      <w:r w:rsidR="00697F52"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697F52" w:rsidRPr="000D7EC2">
        <w:rPr>
          <w:rFonts w:asciiTheme="majorHAnsi" w:eastAsia="Times New Roman" w:hAnsiTheme="majorHAnsi" w:cstheme="majorHAnsi"/>
        </w:rPr>
        <w:t xml:space="preserve"> 434)</w:t>
      </w:r>
      <w:r w:rsidR="009D7704" w:rsidRPr="000D7EC2">
        <w:rPr>
          <w:rFonts w:asciiTheme="majorHAnsi" w:eastAsia="Times New Roman" w:hAnsiTheme="majorHAnsi" w:cstheme="majorHAnsi"/>
        </w:rPr>
        <w:t>.</w:t>
      </w:r>
    </w:p>
    <w:p w14:paraId="5C1BA187" w14:textId="77777777" w:rsidR="00C23562" w:rsidRPr="000D7EC2" w:rsidRDefault="00C23562" w:rsidP="007B0620">
      <w:pPr>
        <w:numPr>
          <w:ilvl w:val="0"/>
          <w:numId w:val="1"/>
        </w:numPr>
        <w:autoSpaceDE w:val="0"/>
        <w:autoSpaceDN w:val="0"/>
        <w:adjustRightInd w:val="0"/>
        <w:spacing w:after="0" w:line="240" w:lineRule="auto"/>
        <w:ind w:left="360" w:hanging="360"/>
        <w:rPr>
          <w:rFonts w:asciiTheme="majorHAnsi" w:eastAsia="Times New Roman" w:hAnsiTheme="majorHAnsi" w:cstheme="majorHAnsi"/>
        </w:rPr>
      </w:pPr>
      <w:r w:rsidRPr="000D7EC2">
        <w:rPr>
          <w:rFonts w:asciiTheme="majorHAnsi" w:eastAsia="Times New Roman" w:hAnsiTheme="majorHAnsi" w:cstheme="majorHAnsi"/>
        </w:rPr>
        <w:t>Head trauma:</w:t>
      </w:r>
    </w:p>
    <w:p w14:paraId="2B10AD28" w14:textId="5A1E3667" w:rsidR="00C23562" w:rsidRPr="000D7EC2" w:rsidRDefault="00C23562" w:rsidP="00FC384C">
      <w:pPr>
        <w:numPr>
          <w:ilvl w:val="0"/>
          <w:numId w:val="1"/>
        </w:numPr>
        <w:autoSpaceDE w:val="0"/>
        <w:autoSpaceDN w:val="0"/>
        <w:adjustRightInd w:val="0"/>
        <w:spacing w:after="0" w:line="240" w:lineRule="auto"/>
        <w:ind w:left="792" w:hanging="360"/>
        <w:rPr>
          <w:rFonts w:asciiTheme="majorHAnsi" w:eastAsia="Times New Roman" w:hAnsiTheme="majorHAnsi" w:cstheme="majorHAnsi"/>
        </w:rPr>
      </w:pPr>
      <w:r w:rsidRPr="000D7EC2">
        <w:rPr>
          <w:rFonts w:asciiTheme="majorHAnsi" w:eastAsia="Times New Roman" w:hAnsiTheme="majorHAnsi" w:cstheme="majorHAnsi"/>
        </w:rPr>
        <w:t>Minor traumatic brain injury even without loss of consciousness may affect memory and concentration and brain injury from asphyxia torture may also lead to cognitive deficits</w:t>
      </w:r>
      <w:r w:rsidR="00BB1529" w:rsidRPr="000D7EC2">
        <w:rPr>
          <w:rFonts w:asciiTheme="majorHAnsi" w:eastAsia="Times New Roman" w:hAnsiTheme="majorHAnsi" w:cstheme="majorHAnsi"/>
        </w:rPr>
        <w:t xml:space="preserve"> </w:t>
      </w:r>
      <w:r w:rsidR="000A1F92" w:rsidRPr="000D7EC2">
        <w:rPr>
          <w:rFonts w:asciiTheme="majorHAnsi" w:eastAsia="Times New Roman" w:hAnsiTheme="majorHAnsi" w:cstheme="majorHAnsi"/>
        </w:rPr>
        <w:t>(par 437</w:t>
      </w:r>
      <w:proofErr w:type="gramStart"/>
      <w:r w:rsidR="000A1F92" w:rsidRPr="000D7EC2">
        <w:rPr>
          <w:rFonts w:asciiTheme="majorHAnsi" w:eastAsia="Times New Roman" w:hAnsiTheme="majorHAnsi" w:cstheme="majorHAnsi"/>
        </w:rPr>
        <w:t>)</w:t>
      </w:r>
      <w:r w:rsidR="007142F7">
        <w:rPr>
          <w:rFonts w:asciiTheme="majorHAnsi" w:eastAsia="Times New Roman" w:hAnsiTheme="majorHAnsi" w:cstheme="majorHAnsi"/>
        </w:rPr>
        <w:t>;</w:t>
      </w:r>
      <w:proofErr w:type="gramEnd"/>
    </w:p>
    <w:p w14:paraId="39CFADB3" w14:textId="5419FB1D" w:rsidR="00C23562" w:rsidRPr="000D7EC2" w:rsidRDefault="00C23562" w:rsidP="00FC384C">
      <w:pPr>
        <w:numPr>
          <w:ilvl w:val="0"/>
          <w:numId w:val="1"/>
        </w:numPr>
        <w:autoSpaceDE w:val="0"/>
        <w:autoSpaceDN w:val="0"/>
        <w:adjustRightInd w:val="0"/>
        <w:spacing w:after="0" w:line="240" w:lineRule="auto"/>
        <w:ind w:left="792" w:hanging="360"/>
        <w:rPr>
          <w:rFonts w:asciiTheme="majorHAnsi" w:eastAsia="Times New Roman" w:hAnsiTheme="majorHAnsi" w:cstheme="majorHAnsi"/>
        </w:rPr>
      </w:pPr>
      <w:r w:rsidRPr="000D7EC2">
        <w:rPr>
          <w:rFonts w:asciiTheme="majorHAnsi" w:eastAsia="Times New Roman" w:hAnsiTheme="majorHAnsi" w:cstheme="majorHAnsi"/>
        </w:rPr>
        <w:t>Late effects of brain injury can be detected with specialized radiological techniques</w:t>
      </w:r>
      <w:r w:rsidR="00F6010B"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F6010B" w:rsidRPr="000D7EC2">
        <w:rPr>
          <w:rFonts w:asciiTheme="majorHAnsi" w:eastAsia="Times New Roman" w:hAnsiTheme="majorHAnsi" w:cstheme="majorHAnsi"/>
        </w:rPr>
        <w:t xml:space="preserve"> 437)</w:t>
      </w:r>
      <w:r w:rsidR="009D7704" w:rsidRPr="000D7EC2">
        <w:rPr>
          <w:rFonts w:asciiTheme="majorHAnsi" w:eastAsia="Times New Roman" w:hAnsiTheme="majorHAnsi" w:cstheme="majorHAnsi"/>
        </w:rPr>
        <w:t>.</w:t>
      </w:r>
    </w:p>
    <w:p w14:paraId="6F478185" w14:textId="77777777" w:rsidR="00C23562" w:rsidRPr="000D7EC2" w:rsidRDefault="00C23562" w:rsidP="007B0620">
      <w:pPr>
        <w:numPr>
          <w:ilvl w:val="0"/>
          <w:numId w:val="1"/>
        </w:numPr>
        <w:autoSpaceDE w:val="0"/>
        <w:autoSpaceDN w:val="0"/>
        <w:adjustRightInd w:val="0"/>
        <w:spacing w:after="0" w:line="240" w:lineRule="auto"/>
        <w:ind w:left="360" w:hanging="360"/>
        <w:rPr>
          <w:rFonts w:asciiTheme="majorHAnsi" w:eastAsia="Times New Roman" w:hAnsiTheme="majorHAnsi" w:cstheme="majorHAnsi"/>
        </w:rPr>
      </w:pPr>
      <w:r w:rsidRPr="000D7EC2">
        <w:rPr>
          <w:rFonts w:asciiTheme="majorHAnsi" w:eastAsia="Times New Roman" w:hAnsiTheme="majorHAnsi" w:cstheme="majorHAnsi"/>
        </w:rPr>
        <w:t>Suspension:</w:t>
      </w:r>
    </w:p>
    <w:p w14:paraId="2540AED3" w14:textId="03C35E62" w:rsidR="00C23562" w:rsidRPr="000D7EC2" w:rsidRDefault="00C23562" w:rsidP="00FC384C">
      <w:pPr>
        <w:numPr>
          <w:ilvl w:val="0"/>
          <w:numId w:val="1"/>
        </w:numPr>
        <w:autoSpaceDE w:val="0"/>
        <w:autoSpaceDN w:val="0"/>
        <w:adjustRightInd w:val="0"/>
        <w:spacing w:after="0" w:line="240" w:lineRule="auto"/>
        <w:ind w:left="792" w:hanging="360"/>
        <w:rPr>
          <w:rFonts w:asciiTheme="majorHAnsi" w:eastAsia="Times New Roman" w:hAnsiTheme="majorHAnsi" w:cstheme="majorHAnsi"/>
        </w:rPr>
      </w:pPr>
      <w:r w:rsidRPr="000D7EC2">
        <w:rPr>
          <w:rFonts w:asciiTheme="majorHAnsi" w:eastAsia="Times New Roman" w:hAnsiTheme="majorHAnsi" w:cstheme="majorHAnsi"/>
        </w:rPr>
        <w:t>The reported time of suspension is often inaccurate as victims are disoriented or lose consciousness</w:t>
      </w:r>
      <w:r w:rsidR="00C561BB"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C561BB" w:rsidRPr="000D7EC2">
        <w:rPr>
          <w:rFonts w:asciiTheme="majorHAnsi" w:eastAsia="Times New Roman" w:hAnsiTheme="majorHAnsi" w:cstheme="majorHAnsi"/>
        </w:rPr>
        <w:t xml:space="preserve"> 445</w:t>
      </w:r>
      <w:proofErr w:type="gramStart"/>
      <w:r w:rsidR="00C561BB" w:rsidRPr="000D7EC2">
        <w:rPr>
          <w:rFonts w:asciiTheme="majorHAnsi" w:eastAsia="Times New Roman" w:hAnsiTheme="majorHAnsi" w:cstheme="majorHAnsi"/>
        </w:rPr>
        <w:t>)</w:t>
      </w:r>
      <w:r w:rsidR="007142F7">
        <w:rPr>
          <w:rFonts w:asciiTheme="majorHAnsi" w:eastAsia="Times New Roman" w:hAnsiTheme="majorHAnsi" w:cstheme="majorHAnsi"/>
        </w:rPr>
        <w:t>;</w:t>
      </w:r>
      <w:proofErr w:type="gramEnd"/>
    </w:p>
    <w:p w14:paraId="3D7F9085" w14:textId="790876B7" w:rsidR="00C23562" w:rsidRPr="000D7EC2" w:rsidRDefault="00C23562" w:rsidP="00FC384C">
      <w:pPr>
        <w:numPr>
          <w:ilvl w:val="0"/>
          <w:numId w:val="1"/>
        </w:numPr>
        <w:autoSpaceDE w:val="0"/>
        <w:autoSpaceDN w:val="0"/>
        <w:adjustRightInd w:val="0"/>
        <w:spacing w:after="0" w:line="240" w:lineRule="auto"/>
        <w:ind w:left="792" w:hanging="360"/>
        <w:rPr>
          <w:rFonts w:asciiTheme="majorHAnsi" w:eastAsia="Times New Roman" w:hAnsiTheme="majorHAnsi" w:cstheme="majorHAnsi"/>
        </w:rPr>
      </w:pPr>
      <w:r w:rsidRPr="000D7EC2">
        <w:rPr>
          <w:rFonts w:asciiTheme="majorHAnsi" w:eastAsia="Times New Roman" w:hAnsiTheme="majorHAnsi" w:cstheme="majorHAnsi"/>
        </w:rPr>
        <w:t>Brachial plexus injuries may manifest in complex and subtle findings that often warrant referral to a specialist</w:t>
      </w:r>
      <w:r w:rsidR="00E3392D"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E3392D" w:rsidRPr="000D7EC2">
        <w:rPr>
          <w:rFonts w:asciiTheme="majorHAnsi" w:eastAsia="Times New Roman" w:hAnsiTheme="majorHAnsi" w:cstheme="majorHAnsi"/>
        </w:rPr>
        <w:t xml:space="preserve"> 446)</w:t>
      </w:r>
      <w:r w:rsidR="009D7704" w:rsidRPr="000D7EC2">
        <w:rPr>
          <w:rFonts w:asciiTheme="majorHAnsi" w:eastAsia="Times New Roman" w:hAnsiTheme="majorHAnsi" w:cstheme="majorHAnsi"/>
        </w:rPr>
        <w:t>.</w:t>
      </w:r>
    </w:p>
    <w:p w14:paraId="61D81D2D" w14:textId="77777777" w:rsidR="00C23562" w:rsidRPr="000D7EC2" w:rsidRDefault="00C23562" w:rsidP="007B0620">
      <w:pPr>
        <w:autoSpaceDE w:val="0"/>
        <w:autoSpaceDN w:val="0"/>
        <w:adjustRightInd w:val="0"/>
        <w:spacing w:after="0" w:line="240" w:lineRule="auto"/>
        <w:rPr>
          <w:rFonts w:asciiTheme="majorHAnsi" w:hAnsiTheme="majorHAnsi" w:cstheme="majorHAnsi"/>
        </w:rPr>
      </w:pPr>
    </w:p>
    <w:p w14:paraId="649833FD" w14:textId="77777777" w:rsidR="008164FA" w:rsidRPr="000D7EC2" w:rsidRDefault="008164FA" w:rsidP="007B0620">
      <w:pPr>
        <w:autoSpaceDE w:val="0"/>
        <w:autoSpaceDN w:val="0"/>
        <w:adjustRightInd w:val="0"/>
        <w:spacing w:after="0" w:line="240" w:lineRule="auto"/>
        <w:rPr>
          <w:rFonts w:asciiTheme="majorHAnsi" w:hAnsiTheme="majorHAnsi" w:cstheme="majorHAnsi"/>
          <w:b/>
          <w:bCs/>
        </w:rPr>
      </w:pPr>
      <w:r w:rsidRPr="000D7EC2">
        <w:rPr>
          <w:rFonts w:asciiTheme="majorHAnsi" w:hAnsiTheme="majorHAnsi" w:cstheme="majorHAnsi"/>
          <w:b/>
          <w:bCs/>
        </w:rPr>
        <w:t>Sexual Torture Including Rape</w:t>
      </w:r>
    </w:p>
    <w:p w14:paraId="197F5D29" w14:textId="7A533153" w:rsidR="00C23562" w:rsidRPr="000D7EC2" w:rsidRDefault="00C23562" w:rsidP="007B0620">
      <w:pPr>
        <w:autoSpaceDE w:val="0"/>
        <w:autoSpaceDN w:val="0"/>
        <w:adjustRightInd w:val="0"/>
        <w:spacing w:after="0" w:line="240" w:lineRule="auto"/>
        <w:rPr>
          <w:rFonts w:asciiTheme="majorHAnsi" w:hAnsiTheme="majorHAnsi" w:cstheme="majorHAnsi"/>
        </w:rPr>
      </w:pPr>
      <w:r w:rsidRPr="000D7EC2">
        <w:rPr>
          <w:rFonts w:asciiTheme="majorHAnsi" w:hAnsiTheme="majorHAnsi" w:cstheme="majorHAnsi"/>
        </w:rPr>
        <w:t xml:space="preserve">Chapter V also includes additional information on sexual torture including rape summarized as follows: </w:t>
      </w:r>
    </w:p>
    <w:p w14:paraId="4625BCF2" w14:textId="54BF559F"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There is considerable variability in recall of events by victims and disclosure of sexual torture</w:t>
      </w:r>
      <w:r w:rsidR="00D3738A" w:rsidRPr="000D7EC2">
        <w:rPr>
          <w:rFonts w:asciiTheme="majorHAnsi" w:hAnsiTheme="majorHAnsi" w:cstheme="majorHAnsi"/>
        </w:rPr>
        <w:t xml:space="preserve"> may be difficult and delayed (</w:t>
      </w:r>
      <w:r w:rsidR="00C90BA5" w:rsidRPr="000D7EC2">
        <w:rPr>
          <w:rFonts w:asciiTheme="majorHAnsi" w:hAnsiTheme="majorHAnsi" w:cstheme="majorHAnsi"/>
        </w:rPr>
        <w:t>para.</w:t>
      </w:r>
      <w:r w:rsidR="00D3738A" w:rsidRPr="000D7EC2">
        <w:rPr>
          <w:rFonts w:asciiTheme="majorHAnsi" w:hAnsiTheme="majorHAnsi" w:cstheme="majorHAnsi"/>
        </w:rPr>
        <w:t xml:space="preserve"> 455</w:t>
      </w:r>
      <w:proofErr w:type="gramStart"/>
      <w:r w:rsidR="00D3738A" w:rsidRPr="000D7EC2">
        <w:rPr>
          <w:rFonts w:asciiTheme="majorHAnsi" w:hAnsiTheme="majorHAnsi" w:cstheme="majorHAnsi"/>
        </w:rPr>
        <w:t>)</w:t>
      </w:r>
      <w:r w:rsidR="007142F7">
        <w:rPr>
          <w:rFonts w:asciiTheme="majorHAnsi" w:hAnsiTheme="majorHAnsi" w:cstheme="majorHAnsi"/>
        </w:rPr>
        <w:t>;</w:t>
      </w:r>
      <w:proofErr w:type="gramEnd"/>
    </w:p>
    <w:p w14:paraId="30CE5B98" w14:textId="4B449A70"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 xml:space="preserve">The absence of physical injuries should not be considered evidence of consent </w:t>
      </w:r>
      <w:r w:rsidR="00CB1DC7" w:rsidRPr="000D7EC2">
        <w:rPr>
          <w:rFonts w:asciiTheme="majorHAnsi" w:hAnsiTheme="majorHAnsi" w:cstheme="majorHAnsi"/>
        </w:rPr>
        <w:t>(</w:t>
      </w:r>
      <w:r w:rsidR="00C90BA5" w:rsidRPr="000D7EC2">
        <w:rPr>
          <w:rFonts w:asciiTheme="majorHAnsi" w:hAnsiTheme="majorHAnsi" w:cstheme="majorHAnsi"/>
        </w:rPr>
        <w:t>para.</w:t>
      </w:r>
      <w:r w:rsidR="00CB1DC7" w:rsidRPr="000D7EC2">
        <w:rPr>
          <w:rFonts w:asciiTheme="majorHAnsi" w:hAnsiTheme="majorHAnsi" w:cstheme="majorHAnsi"/>
        </w:rPr>
        <w:t xml:space="preserve"> 457</w:t>
      </w:r>
      <w:proofErr w:type="gramStart"/>
      <w:r w:rsidR="00CB1DC7" w:rsidRPr="000D7EC2">
        <w:rPr>
          <w:rFonts w:asciiTheme="majorHAnsi" w:hAnsiTheme="majorHAnsi" w:cstheme="majorHAnsi"/>
        </w:rPr>
        <w:t>)</w:t>
      </w:r>
      <w:r w:rsidR="007142F7">
        <w:rPr>
          <w:rFonts w:asciiTheme="majorHAnsi" w:hAnsiTheme="majorHAnsi" w:cstheme="majorHAnsi"/>
        </w:rPr>
        <w:t>;</w:t>
      </w:r>
      <w:proofErr w:type="gramEnd"/>
    </w:p>
    <w:p w14:paraId="779C9B3A" w14:textId="21E5A730"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 xml:space="preserve">A full review of symptoms may aid in disclosure of sexual violence </w:t>
      </w:r>
      <w:r w:rsidR="00D16C65" w:rsidRPr="000D7EC2">
        <w:rPr>
          <w:rFonts w:asciiTheme="majorHAnsi" w:hAnsiTheme="majorHAnsi" w:cstheme="majorHAnsi"/>
        </w:rPr>
        <w:t>(</w:t>
      </w:r>
      <w:r w:rsidR="00C90BA5" w:rsidRPr="000D7EC2">
        <w:rPr>
          <w:rFonts w:asciiTheme="majorHAnsi" w:hAnsiTheme="majorHAnsi" w:cstheme="majorHAnsi"/>
        </w:rPr>
        <w:t>para.</w:t>
      </w:r>
      <w:r w:rsidR="00D16C65" w:rsidRPr="000D7EC2">
        <w:rPr>
          <w:rFonts w:asciiTheme="majorHAnsi" w:hAnsiTheme="majorHAnsi" w:cstheme="majorHAnsi"/>
        </w:rPr>
        <w:t xml:space="preserve"> 457</w:t>
      </w:r>
      <w:proofErr w:type="gramStart"/>
      <w:r w:rsidR="00D16C65" w:rsidRPr="000D7EC2">
        <w:rPr>
          <w:rFonts w:asciiTheme="majorHAnsi" w:hAnsiTheme="majorHAnsi" w:cstheme="majorHAnsi"/>
        </w:rPr>
        <w:t>)</w:t>
      </w:r>
      <w:r w:rsidR="007142F7">
        <w:rPr>
          <w:rFonts w:asciiTheme="majorHAnsi" w:hAnsiTheme="majorHAnsi" w:cstheme="majorHAnsi"/>
        </w:rPr>
        <w:t>;</w:t>
      </w:r>
      <w:proofErr w:type="gramEnd"/>
    </w:p>
    <w:p w14:paraId="4DFBE513" w14:textId="024B9084"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 xml:space="preserve">Violent and repeated rape or sexual assault by anal penetration with an object can cause significant physical damage with long lasting effects </w:t>
      </w:r>
      <w:r w:rsidR="00D16C65" w:rsidRPr="000D7EC2">
        <w:rPr>
          <w:rFonts w:asciiTheme="majorHAnsi" w:hAnsiTheme="majorHAnsi" w:cstheme="majorHAnsi"/>
        </w:rPr>
        <w:t>(</w:t>
      </w:r>
      <w:r w:rsidR="00C90BA5" w:rsidRPr="000D7EC2">
        <w:rPr>
          <w:rFonts w:asciiTheme="majorHAnsi" w:hAnsiTheme="majorHAnsi" w:cstheme="majorHAnsi"/>
        </w:rPr>
        <w:t>para.</w:t>
      </w:r>
      <w:r w:rsidR="00D16C65" w:rsidRPr="000D7EC2">
        <w:rPr>
          <w:rFonts w:asciiTheme="majorHAnsi" w:hAnsiTheme="majorHAnsi" w:cstheme="majorHAnsi"/>
        </w:rPr>
        <w:t xml:space="preserve"> 458</w:t>
      </w:r>
      <w:proofErr w:type="gramStart"/>
      <w:r w:rsidR="00D16C65" w:rsidRPr="000D7EC2">
        <w:rPr>
          <w:rFonts w:asciiTheme="majorHAnsi" w:hAnsiTheme="majorHAnsi" w:cstheme="majorHAnsi"/>
        </w:rPr>
        <w:t>)</w:t>
      </w:r>
      <w:r w:rsidR="007142F7">
        <w:rPr>
          <w:rFonts w:asciiTheme="majorHAnsi" w:hAnsiTheme="majorHAnsi" w:cstheme="majorHAnsi"/>
        </w:rPr>
        <w:t>;</w:t>
      </w:r>
      <w:proofErr w:type="gramEnd"/>
    </w:p>
    <w:p w14:paraId="538FDE0C" w14:textId="27F3D4A6"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 xml:space="preserve">Examination of </w:t>
      </w:r>
      <w:proofErr w:type="spellStart"/>
      <w:r w:rsidRPr="000D7EC2">
        <w:rPr>
          <w:rFonts w:asciiTheme="majorHAnsi" w:hAnsiTheme="majorHAnsi" w:cstheme="majorHAnsi"/>
        </w:rPr>
        <w:t>ano</w:t>
      </w:r>
      <w:proofErr w:type="spellEnd"/>
      <w:r w:rsidRPr="000D7EC2">
        <w:rPr>
          <w:rFonts w:asciiTheme="majorHAnsi" w:hAnsiTheme="majorHAnsi" w:cstheme="majorHAnsi"/>
        </w:rPr>
        <w:t>-rectal injuries may need to be performed under sedation</w:t>
      </w:r>
      <w:r w:rsidR="000771C2" w:rsidRPr="000D7EC2">
        <w:rPr>
          <w:rFonts w:asciiTheme="majorHAnsi" w:hAnsiTheme="majorHAnsi" w:cstheme="majorHAnsi"/>
        </w:rPr>
        <w:t xml:space="preserve"> (</w:t>
      </w:r>
      <w:r w:rsidR="00C90BA5" w:rsidRPr="000D7EC2">
        <w:rPr>
          <w:rFonts w:asciiTheme="majorHAnsi" w:hAnsiTheme="majorHAnsi" w:cstheme="majorHAnsi"/>
        </w:rPr>
        <w:t>para.</w:t>
      </w:r>
      <w:r w:rsidR="000771C2" w:rsidRPr="000D7EC2">
        <w:rPr>
          <w:rFonts w:asciiTheme="majorHAnsi" w:hAnsiTheme="majorHAnsi" w:cstheme="majorHAnsi"/>
        </w:rPr>
        <w:t xml:space="preserve"> 461</w:t>
      </w:r>
      <w:proofErr w:type="gramStart"/>
      <w:r w:rsidR="000771C2" w:rsidRPr="000D7EC2">
        <w:rPr>
          <w:rFonts w:asciiTheme="majorHAnsi" w:hAnsiTheme="majorHAnsi" w:cstheme="majorHAnsi"/>
        </w:rPr>
        <w:t>)</w:t>
      </w:r>
      <w:r w:rsidR="007142F7">
        <w:rPr>
          <w:rFonts w:asciiTheme="majorHAnsi" w:hAnsiTheme="majorHAnsi" w:cstheme="majorHAnsi"/>
        </w:rPr>
        <w:t>;</w:t>
      </w:r>
      <w:proofErr w:type="gramEnd"/>
    </w:p>
    <w:p w14:paraId="51464B86" w14:textId="50319CBA"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 xml:space="preserve">Examination should proceed at a pace dictated by the alleged victim and stopped if too stressful </w:t>
      </w:r>
      <w:r w:rsidR="0012343A" w:rsidRPr="000D7EC2">
        <w:rPr>
          <w:rFonts w:asciiTheme="majorHAnsi" w:hAnsiTheme="majorHAnsi" w:cstheme="majorHAnsi"/>
        </w:rPr>
        <w:t>(</w:t>
      </w:r>
      <w:r w:rsidR="00C90BA5" w:rsidRPr="000D7EC2">
        <w:rPr>
          <w:rFonts w:asciiTheme="majorHAnsi" w:hAnsiTheme="majorHAnsi" w:cstheme="majorHAnsi"/>
        </w:rPr>
        <w:t>para.</w:t>
      </w:r>
      <w:r w:rsidR="0012343A" w:rsidRPr="000D7EC2">
        <w:rPr>
          <w:rFonts w:asciiTheme="majorHAnsi" w:hAnsiTheme="majorHAnsi" w:cstheme="majorHAnsi"/>
        </w:rPr>
        <w:t xml:space="preserve"> 462</w:t>
      </w:r>
      <w:proofErr w:type="gramStart"/>
      <w:r w:rsidR="0012343A" w:rsidRPr="000D7EC2">
        <w:rPr>
          <w:rFonts w:asciiTheme="majorHAnsi" w:hAnsiTheme="majorHAnsi" w:cstheme="majorHAnsi"/>
        </w:rPr>
        <w:t>)</w:t>
      </w:r>
      <w:r w:rsidR="007142F7">
        <w:rPr>
          <w:rFonts w:asciiTheme="majorHAnsi" w:hAnsiTheme="majorHAnsi" w:cstheme="majorHAnsi"/>
        </w:rPr>
        <w:t>;</w:t>
      </w:r>
      <w:proofErr w:type="gramEnd"/>
    </w:p>
    <w:p w14:paraId="10CC335E" w14:textId="1A5673CC"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 xml:space="preserve">Most injuries heal within a few days and are not present at the time of examination </w:t>
      </w:r>
      <w:r w:rsidR="00617863" w:rsidRPr="000D7EC2">
        <w:rPr>
          <w:rFonts w:asciiTheme="majorHAnsi" w:hAnsiTheme="majorHAnsi" w:cstheme="majorHAnsi"/>
        </w:rPr>
        <w:t>(</w:t>
      </w:r>
      <w:r w:rsidR="00C90BA5" w:rsidRPr="000D7EC2">
        <w:rPr>
          <w:rFonts w:asciiTheme="majorHAnsi" w:hAnsiTheme="majorHAnsi" w:cstheme="majorHAnsi"/>
        </w:rPr>
        <w:t>para.</w:t>
      </w:r>
      <w:r w:rsidR="00617863" w:rsidRPr="000D7EC2">
        <w:rPr>
          <w:rFonts w:asciiTheme="majorHAnsi" w:hAnsiTheme="majorHAnsi" w:cstheme="majorHAnsi"/>
        </w:rPr>
        <w:t xml:space="preserve"> </w:t>
      </w:r>
      <w:r w:rsidR="009669DF" w:rsidRPr="000D7EC2">
        <w:rPr>
          <w:rFonts w:asciiTheme="majorHAnsi" w:hAnsiTheme="majorHAnsi" w:cstheme="majorHAnsi"/>
        </w:rPr>
        <w:t>478</w:t>
      </w:r>
      <w:proofErr w:type="gramStart"/>
      <w:r w:rsidR="009669DF" w:rsidRPr="000D7EC2">
        <w:rPr>
          <w:rFonts w:asciiTheme="majorHAnsi" w:hAnsiTheme="majorHAnsi" w:cstheme="majorHAnsi"/>
        </w:rPr>
        <w:t>)</w:t>
      </w:r>
      <w:r w:rsidR="007142F7">
        <w:rPr>
          <w:rFonts w:asciiTheme="majorHAnsi" w:hAnsiTheme="majorHAnsi" w:cstheme="majorHAnsi"/>
        </w:rPr>
        <w:t>;</w:t>
      </w:r>
      <w:proofErr w:type="gramEnd"/>
    </w:p>
    <w:p w14:paraId="04DB4EE8" w14:textId="01A525FD"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lastRenderedPageBreak/>
        <w:t>Sexually transmitted infection may be detected but does not necessarily confirm torture as the cause</w:t>
      </w:r>
      <w:r w:rsidR="009669DF" w:rsidRPr="000D7EC2">
        <w:rPr>
          <w:rFonts w:asciiTheme="majorHAnsi" w:hAnsiTheme="majorHAnsi" w:cstheme="majorHAnsi"/>
        </w:rPr>
        <w:t xml:space="preserve"> </w:t>
      </w:r>
      <w:r w:rsidR="00273521" w:rsidRPr="000D7EC2">
        <w:rPr>
          <w:rFonts w:asciiTheme="majorHAnsi" w:hAnsiTheme="majorHAnsi" w:cstheme="majorHAnsi"/>
        </w:rPr>
        <w:t>(</w:t>
      </w:r>
      <w:r w:rsidR="00C90BA5" w:rsidRPr="000D7EC2">
        <w:rPr>
          <w:rFonts w:asciiTheme="majorHAnsi" w:hAnsiTheme="majorHAnsi" w:cstheme="majorHAnsi"/>
        </w:rPr>
        <w:t>para.</w:t>
      </w:r>
      <w:r w:rsidR="00273521" w:rsidRPr="000D7EC2">
        <w:rPr>
          <w:rFonts w:asciiTheme="majorHAnsi" w:hAnsiTheme="majorHAnsi" w:cstheme="majorHAnsi"/>
        </w:rPr>
        <w:t xml:space="preserve"> 469</w:t>
      </w:r>
      <w:proofErr w:type="gramStart"/>
      <w:r w:rsidR="00273521" w:rsidRPr="000D7EC2">
        <w:rPr>
          <w:rFonts w:asciiTheme="majorHAnsi" w:hAnsiTheme="majorHAnsi" w:cstheme="majorHAnsi"/>
        </w:rPr>
        <w:t>)</w:t>
      </w:r>
      <w:r w:rsidR="007142F7">
        <w:rPr>
          <w:rFonts w:asciiTheme="majorHAnsi" w:hAnsiTheme="majorHAnsi" w:cstheme="majorHAnsi"/>
        </w:rPr>
        <w:t>;</w:t>
      </w:r>
      <w:proofErr w:type="gramEnd"/>
    </w:p>
    <w:p w14:paraId="6C6EBEC5" w14:textId="44E0172E"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Sexual dysfunction may occur in those who have not suffered sexual torture, or it may be that they have not yet disclosed sexual torture</w:t>
      </w:r>
      <w:r w:rsidR="00DC3482" w:rsidRPr="000D7EC2">
        <w:rPr>
          <w:rFonts w:asciiTheme="majorHAnsi" w:hAnsiTheme="majorHAnsi" w:cstheme="majorHAnsi"/>
        </w:rPr>
        <w:t xml:space="preserve"> (</w:t>
      </w:r>
      <w:r w:rsidR="00C90BA5" w:rsidRPr="000D7EC2">
        <w:rPr>
          <w:rFonts w:asciiTheme="majorHAnsi" w:hAnsiTheme="majorHAnsi" w:cstheme="majorHAnsi"/>
        </w:rPr>
        <w:t>para.</w:t>
      </w:r>
      <w:r w:rsidR="00DC3482" w:rsidRPr="000D7EC2">
        <w:rPr>
          <w:rFonts w:asciiTheme="majorHAnsi" w:hAnsiTheme="majorHAnsi" w:cstheme="majorHAnsi"/>
        </w:rPr>
        <w:t xml:space="preserve"> </w:t>
      </w:r>
      <w:r w:rsidR="00344FA5" w:rsidRPr="000D7EC2">
        <w:rPr>
          <w:rFonts w:asciiTheme="majorHAnsi" w:hAnsiTheme="majorHAnsi" w:cstheme="majorHAnsi"/>
        </w:rPr>
        <w:t>470</w:t>
      </w:r>
      <w:proofErr w:type="gramStart"/>
      <w:r w:rsidR="00344FA5" w:rsidRPr="000D7EC2">
        <w:rPr>
          <w:rFonts w:asciiTheme="majorHAnsi" w:hAnsiTheme="majorHAnsi" w:cstheme="majorHAnsi"/>
        </w:rPr>
        <w:t>)</w:t>
      </w:r>
      <w:r w:rsidR="007142F7">
        <w:rPr>
          <w:rFonts w:asciiTheme="majorHAnsi" w:hAnsiTheme="majorHAnsi" w:cstheme="majorHAnsi"/>
        </w:rPr>
        <w:t>;</w:t>
      </w:r>
      <w:proofErr w:type="gramEnd"/>
    </w:p>
    <w:p w14:paraId="6F997703" w14:textId="37AF1C53"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Men who experience sexual arousal during anal rape should be reassured that this is a physiological reaction that does not reflect their sexual orientation</w:t>
      </w:r>
      <w:r w:rsidR="004821D4" w:rsidRPr="000D7EC2">
        <w:rPr>
          <w:rFonts w:asciiTheme="majorHAnsi" w:hAnsiTheme="majorHAnsi" w:cstheme="majorHAnsi"/>
        </w:rPr>
        <w:t xml:space="preserve"> (</w:t>
      </w:r>
      <w:r w:rsidR="00C90BA5" w:rsidRPr="000D7EC2">
        <w:rPr>
          <w:rFonts w:asciiTheme="majorHAnsi" w:hAnsiTheme="majorHAnsi" w:cstheme="majorHAnsi"/>
        </w:rPr>
        <w:t>para.</w:t>
      </w:r>
      <w:r w:rsidR="004821D4" w:rsidRPr="000D7EC2">
        <w:rPr>
          <w:rFonts w:asciiTheme="majorHAnsi" w:hAnsiTheme="majorHAnsi" w:cstheme="majorHAnsi"/>
        </w:rPr>
        <w:t xml:space="preserve"> 470b</w:t>
      </w:r>
      <w:proofErr w:type="gramStart"/>
      <w:r w:rsidR="004821D4" w:rsidRPr="000D7EC2">
        <w:rPr>
          <w:rFonts w:asciiTheme="majorHAnsi" w:hAnsiTheme="majorHAnsi" w:cstheme="majorHAnsi"/>
        </w:rPr>
        <w:t>)</w:t>
      </w:r>
      <w:r w:rsidR="007142F7">
        <w:rPr>
          <w:rFonts w:asciiTheme="majorHAnsi" w:hAnsiTheme="majorHAnsi" w:cstheme="majorHAnsi"/>
        </w:rPr>
        <w:t>;</w:t>
      </w:r>
      <w:proofErr w:type="gramEnd"/>
    </w:p>
    <w:p w14:paraId="6D779A35" w14:textId="53DE6595"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 xml:space="preserve">Symptoms of sexual dysfunction include profound effects on the psyche </w:t>
      </w:r>
      <w:r w:rsidR="004821D4" w:rsidRPr="000D7EC2">
        <w:rPr>
          <w:rFonts w:asciiTheme="majorHAnsi" w:hAnsiTheme="majorHAnsi" w:cstheme="majorHAnsi"/>
        </w:rPr>
        <w:t>(</w:t>
      </w:r>
      <w:r w:rsidR="00C90BA5" w:rsidRPr="000D7EC2">
        <w:rPr>
          <w:rFonts w:asciiTheme="majorHAnsi" w:hAnsiTheme="majorHAnsi" w:cstheme="majorHAnsi"/>
        </w:rPr>
        <w:t>para.</w:t>
      </w:r>
      <w:r w:rsidR="004821D4" w:rsidRPr="000D7EC2">
        <w:rPr>
          <w:rFonts w:asciiTheme="majorHAnsi" w:hAnsiTheme="majorHAnsi" w:cstheme="majorHAnsi"/>
        </w:rPr>
        <w:t xml:space="preserve"> 470c</w:t>
      </w:r>
      <w:proofErr w:type="gramStart"/>
      <w:r w:rsidR="004821D4" w:rsidRPr="000D7EC2">
        <w:rPr>
          <w:rFonts w:asciiTheme="majorHAnsi" w:hAnsiTheme="majorHAnsi" w:cstheme="majorHAnsi"/>
        </w:rPr>
        <w:t>)</w:t>
      </w:r>
      <w:r w:rsidR="007142F7">
        <w:rPr>
          <w:rFonts w:asciiTheme="majorHAnsi" w:hAnsiTheme="majorHAnsi" w:cstheme="majorHAnsi"/>
        </w:rPr>
        <w:t>;</w:t>
      </w:r>
      <w:proofErr w:type="gramEnd"/>
    </w:p>
    <w:p w14:paraId="2063E7A8" w14:textId="15EBEABC"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Small lacerations or tears of the vulva normally heal completely but can scar</w:t>
      </w:r>
      <w:r w:rsidR="004821D4" w:rsidRPr="000D7EC2">
        <w:rPr>
          <w:rFonts w:asciiTheme="majorHAnsi" w:hAnsiTheme="majorHAnsi" w:cstheme="majorHAnsi"/>
        </w:rPr>
        <w:t xml:space="preserve"> (</w:t>
      </w:r>
      <w:r w:rsidR="00C90BA5" w:rsidRPr="000D7EC2">
        <w:rPr>
          <w:rFonts w:asciiTheme="majorHAnsi" w:hAnsiTheme="majorHAnsi" w:cstheme="majorHAnsi"/>
        </w:rPr>
        <w:t>para.</w:t>
      </w:r>
      <w:r w:rsidR="004821D4" w:rsidRPr="000D7EC2">
        <w:rPr>
          <w:rFonts w:asciiTheme="majorHAnsi" w:hAnsiTheme="majorHAnsi" w:cstheme="majorHAnsi"/>
        </w:rPr>
        <w:t xml:space="preserve"> 471a</w:t>
      </w:r>
      <w:proofErr w:type="gramStart"/>
      <w:r w:rsidR="004821D4" w:rsidRPr="000D7EC2">
        <w:rPr>
          <w:rFonts w:asciiTheme="majorHAnsi" w:hAnsiTheme="majorHAnsi" w:cstheme="majorHAnsi"/>
        </w:rPr>
        <w:t>)</w:t>
      </w:r>
      <w:r w:rsidR="007142F7">
        <w:rPr>
          <w:rFonts w:asciiTheme="majorHAnsi" w:hAnsiTheme="majorHAnsi" w:cstheme="majorHAnsi"/>
        </w:rPr>
        <w:t>;</w:t>
      </w:r>
      <w:proofErr w:type="gramEnd"/>
    </w:p>
    <w:p w14:paraId="33BACA02" w14:textId="1698ED77"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Genital examination findings may include scarring from cigarette burn or cutting injuries</w:t>
      </w:r>
      <w:r w:rsidR="004821D4" w:rsidRPr="000D7EC2">
        <w:rPr>
          <w:rFonts w:asciiTheme="majorHAnsi" w:hAnsiTheme="majorHAnsi" w:cstheme="majorHAnsi"/>
        </w:rPr>
        <w:t xml:space="preserve"> (</w:t>
      </w:r>
      <w:r w:rsidR="00C90BA5" w:rsidRPr="000D7EC2">
        <w:rPr>
          <w:rFonts w:asciiTheme="majorHAnsi" w:hAnsiTheme="majorHAnsi" w:cstheme="majorHAnsi"/>
        </w:rPr>
        <w:t>para.</w:t>
      </w:r>
      <w:r w:rsidR="004821D4" w:rsidRPr="000D7EC2">
        <w:rPr>
          <w:rFonts w:asciiTheme="majorHAnsi" w:hAnsiTheme="majorHAnsi" w:cstheme="majorHAnsi"/>
        </w:rPr>
        <w:t xml:space="preserve"> 471d)</w:t>
      </w:r>
      <w:r w:rsidR="009D7704" w:rsidRPr="000D7EC2">
        <w:rPr>
          <w:rFonts w:asciiTheme="majorHAnsi" w:hAnsiTheme="majorHAnsi" w:cstheme="majorHAnsi"/>
        </w:rPr>
        <w:t>.</w:t>
      </w:r>
      <w:r w:rsidRPr="000D7EC2">
        <w:rPr>
          <w:rFonts w:asciiTheme="majorHAnsi" w:hAnsiTheme="majorHAnsi" w:cstheme="majorHAnsi"/>
        </w:rPr>
        <w:t xml:space="preserve"> </w:t>
      </w:r>
    </w:p>
    <w:p w14:paraId="1FE48E7D" w14:textId="77777777" w:rsidR="00C23562" w:rsidRPr="000D7EC2" w:rsidRDefault="00C23562" w:rsidP="007B0620">
      <w:pPr>
        <w:autoSpaceDE w:val="0"/>
        <w:autoSpaceDN w:val="0"/>
        <w:adjustRightInd w:val="0"/>
        <w:spacing w:after="0" w:line="240" w:lineRule="auto"/>
        <w:rPr>
          <w:rFonts w:asciiTheme="majorHAnsi" w:hAnsiTheme="majorHAnsi" w:cstheme="majorHAnsi"/>
          <w:kern w:val="24"/>
          <w:lang w:val="en-GB"/>
        </w:rPr>
      </w:pPr>
    </w:p>
    <w:p w14:paraId="4C6278B9" w14:textId="77777777" w:rsidR="008164FA" w:rsidRPr="000D7EC2" w:rsidRDefault="008164FA" w:rsidP="007B0620">
      <w:pPr>
        <w:autoSpaceDE w:val="0"/>
        <w:autoSpaceDN w:val="0"/>
        <w:adjustRightInd w:val="0"/>
        <w:spacing w:after="0" w:line="240" w:lineRule="auto"/>
        <w:rPr>
          <w:rFonts w:asciiTheme="majorHAnsi" w:hAnsiTheme="majorHAnsi" w:cstheme="majorHAnsi"/>
          <w:b/>
          <w:bCs/>
        </w:rPr>
      </w:pPr>
      <w:proofErr w:type="spellStart"/>
      <w:r w:rsidRPr="000D7EC2">
        <w:rPr>
          <w:rFonts w:asciiTheme="majorHAnsi" w:hAnsiTheme="majorHAnsi" w:cstheme="majorHAnsi"/>
          <w:b/>
          <w:bCs/>
        </w:rPr>
        <w:t>Specialised</w:t>
      </w:r>
      <w:proofErr w:type="spellEnd"/>
      <w:r w:rsidRPr="000D7EC2">
        <w:rPr>
          <w:rFonts w:asciiTheme="majorHAnsi" w:hAnsiTheme="majorHAnsi" w:cstheme="majorHAnsi"/>
          <w:b/>
          <w:bCs/>
        </w:rPr>
        <w:t xml:space="preserve"> Diagnostic Tests </w:t>
      </w:r>
    </w:p>
    <w:p w14:paraId="08C47AA7" w14:textId="32C861F3" w:rsidR="00C23562" w:rsidRPr="000D7EC2" w:rsidRDefault="00C23562" w:rsidP="007B0620">
      <w:pPr>
        <w:autoSpaceDE w:val="0"/>
        <w:autoSpaceDN w:val="0"/>
        <w:adjustRightInd w:val="0"/>
        <w:spacing w:after="0" w:line="240" w:lineRule="auto"/>
        <w:rPr>
          <w:rFonts w:asciiTheme="majorHAnsi" w:hAnsiTheme="majorHAnsi" w:cstheme="majorHAnsi"/>
        </w:rPr>
      </w:pPr>
      <w:r w:rsidRPr="000D7EC2">
        <w:rPr>
          <w:rFonts w:asciiTheme="majorHAnsi" w:hAnsiTheme="majorHAnsi" w:cstheme="majorHAnsi"/>
        </w:rPr>
        <w:t xml:space="preserve">Chapter V clarifies that: </w:t>
      </w:r>
    </w:p>
    <w:p w14:paraId="74A21369" w14:textId="03DAA66E"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Specialized diagnostic tests are not essential for clinical evaluation of torture or ill-treatment</w:t>
      </w:r>
      <w:r w:rsidR="001423E0" w:rsidRPr="000D7EC2">
        <w:rPr>
          <w:rFonts w:asciiTheme="majorHAnsi" w:hAnsiTheme="majorHAnsi" w:cstheme="majorHAnsi"/>
        </w:rPr>
        <w:t xml:space="preserve"> (</w:t>
      </w:r>
      <w:r w:rsidR="00C90BA5" w:rsidRPr="000D7EC2">
        <w:rPr>
          <w:rFonts w:asciiTheme="majorHAnsi" w:hAnsiTheme="majorHAnsi" w:cstheme="majorHAnsi"/>
        </w:rPr>
        <w:t>para.</w:t>
      </w:r>
      <w:r w:rsidR="001423E0" w:rsidRPr="000D7EC2">
        <w:rPr>
          <w:rFonts w:asciiTheme="majorHAnsi" w:hAnsiTheme="majorHAnsi" w:cstheme="majorHAnsi"/>
        </w:rPr>
        <w:t xml:space="preserve"> 480</w:t>
      </w:r>
      <w:proofErr w:type="gramStart"/>
      <w:r w:rsidR="001423E0" w:rsidRPr="000D7EC2">
        <w:rPr>
          <w:rFonts w:asciiTheme="majorHAnsi" w:hAnsiTheme="majorHAnsi" w:cstheme="majorHAnsi"/>
        </w:rPr>
        <w:t>)</w:t>
      </w:r>
      <w:r w:rsidR="007142F7">
        <w:rPr>
          <w:rFonts w:asciiTheme="majorHAnsi" w:hAnsiTheme="majorHAnsi" w:cstheme="majorHAnsi"/>
        </w:rPr>
        <w:t>;</w:t>
      </w:r>
      <w:proofErr w:type="gramEnd"/>
    </w:p>
    <w:p w14:paraId="08CF8C93" w14:textId="762F8646"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That such tests have limitations in specificity and reliability that clinicians should be aware of</w:t>
      </w:r>
      <w:r w:rsidR="00FA4C4B" w:rsidRPr="000D7EC2">
        <w:rPr>
          <w:rFonts w:asciiTheme="majorHAnsi" w:hAnsiTheme="majorHAnsi" w:cstheme="majorHAnsi"/>
        </w:rPr>
        <w:t xml:space="preserve"> (</w:t>
      </w:r>
      <w:r w:rsidR="00C90BA5" w:rsidRPr="000D7EC2">
        <w:rPr>
          <w:rFonts w:asciiTheme="majorHAnsi" w:hAnsiTheme="majorHAnsi" w:cstheme="majorHAnsi"/>
        </w:rPr>
        <w:t>para.</w:t>
      </w:r>
      <w:r w:rsidR="00FA4C4B" w:rsidRPr="000D7EC2">
        <w:rPr>
          <w:rFonts w:asciiTheme="majorHAnsi" w:hAnsiTheme="majorHAnsi" w:cstheme="majorHAnsi"/>
        </w:rPr>
        <w:t xml:space="preserve"> 480</w:t>
      </w:r>
      <w:proofErr w:type="gramStart"/>
      <w:r w:rsidR="00FA4C4B" w:rsidRPr="000D7EC2">
        <w:rPr>
          <w:rFonts w:asciiTheme="majorHAnsi" w:hAnsiTheme="majorHAnsi" w:cstheme="majorHAnsi"/>
        </w:rPr>
        <w:t>)</w:t>
      </w:r>
      <w:r w:rsidR="007142F7">
        <w:rPr>
          <w:rFonts w:asciiTheme="majorHAnsi" w:hAnsiTheme="majorHAnsi" w:cstheme="majorHAnsi"/>
        </w:rPr>
        <w:t>;</w:t>
      </w:r>
      <w:proofErr w:type="gramEnd"/>
    </w:p>
    <w:p w14:paraId="1D508665" w14:textId="183F341A"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 xml:space="preserve">And may </w:t>
      </w:r>
      <w:r w:rsidRPr="000D7EC2">
        <w:rPr>
          <w:rFonts w:asciiTheme="majorHAnsi" w:eastAsia="Times New Roman" w:hAnsiTheme="majorHAnsi" w:cstheme="majorHAnsi"/>
        </w:rPr>
        <w:t>not be useful following the healing of acute injuries</w:t>
      </w:r>
      <w:r w:rsidR="00FD041C" w:rsidRPr="000D7EC2">
        <w:rPr>
          <w:rFonts w:asciiTheme="majorHAnsi" w:hAnsiTheme="majorHAnsi" w:cstheme="majorHAnsi"/>
        </w:rPr>
        <w:t xml:space="preserve"> (</w:t>
      </w:r>
      <w:r w:rsidR="00C90BA5" w:rsidRPr="000D7EC2">
        <w:rPr>
          <w:rFonts w:asciiTheme="majorHAnsi" w:hAnsiTheme="majorHAnsi" w:cstheme="majorHAnsi"/>
        </w:rPr>
        <w:t>para.</w:t>
      </w:r>
      <w:r w:rsidR="00FD041C" w:rsidRPr="000D7EC2">
        <w:rPr>
          <w:rFonts w:asciiTheme="majorHAnsi" w:hAnsiTheme="majorHAnsi" w:cstheme="majorHAnsi"/>
        </w:rPr>
        <w:t xml:space="preserve"> 482</w:t>
      </w:r>
      <w:proofErr w:type="gramStart"/>
      <w:r w:rsidR="00FD041C" w:rsidRPr="000D7EC2">
        <w:rPr>
          <w:rFonts w:asciiTheme="majorHAnsi" w:hAnsiTheme="majorHAnsi" w:cstheme="majorHAnsi"/>
        </w:rPr>
        <w:t>)</w:t>
      </w:r>
      <w:r w:rsidR="007142F7">
        <w:rPr>
          <w:rFonts w:asciiTheme="majorHAnsi" w:hAnsiTheme="majorHAnsi" w:cstheme="majorHAnsi"/>
        </w:rPr>
        <w:t>;</w:t>
      </w:r>
      <w:proofErr w:type="gramEnd"/>
    </w:p>
    <w:p w14:paraId="3540A3DD" w14:textId="4BBE88E9" w:rsidR="00C23562"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hAnsiTheme="majorHAnsi" w:cstheme="majorHAnsi"/>
        </w:rPr>
        <w:t xml:space="preserve">MRI </w:t>
      </w:r>
      <w:r w:rsidRPr="000D7EC2">
        <w:rPr>
          <w:rFonts w:asciiTheme="majorHAnsi" w:eastAsia="Times New Roman" w:hAnsiTheme="majorHAnsi" w:cstheme="majorHAnsi"/>
        </w:rPr>
        <w:t>detect</w:t>
      </w:r>
      <w:r w:rsidR="00070FC3" w:rsidRPr="000D7EC2">
        <w:rPr>
          <w:rFonts w:asciiTheme="majorHAnsi" w:eastAsia="Times New Roman" w:hAnsiTheme="majorHAnsi" w:cstheme="majorHAnsi"/>
        </w:rPr>
        <w:t>s</w:t>
      </w:r>
      <w:r w:rsidRPr="000D7EC2">
        <w:rPr>
          <w:rFonts w:asciiTheme="majorHAnsi" w:eastAsia="Times New Roman" w:hAnsiTheme="majorHAnsi" w:cstheme="majorHAnsi"/>
        </w:rPr>
        <w:t xml:space="preserve"> bone contusion and stress or occult fractures before it can be imaged by x-rays, </w:t>
      </w:r>
      <w:proofErr w:type="gramStart"/>
      <w:r w:rsidRPr="000D7EC2">
        <w:rPr>
          <w:rFonts w:asciiTheme="majorHAnsi" w:eastAsia="Times New Roman" w:hAnsiTheme="majorHAnsi" w:cstheme="majorHAnsi"/>
        </w:rPr>
        <w:t>CT</w:t>
      </w:r>
      <w:proofErr w:type="gramEnd"/>
      <w:r w:rsidRPr="000D7EC2">
        <w:rPr>
          <w:rFonts w:asciiTheme="majorHAnsi" w:eastAsia="Times New Roman" w:hAnsiTheme="majorHAnsi" w:cstheme="majorHAnsi"/>
        </w:rPr>
        <w:t xml:space="preserve"> or scintigraphy</w:t>
      </w:r>
      <w:r w:rsidR="00FD041C"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FD041C" w:rsidRPr="000D7EC2">
        <w:rPr>
          <w:rFonts w:asciiTheme="majorHAnsi" w:eastAsia="Times New Roman" w:hAnsiTheme="majorHAnsi" w:cstheme="majorHAnsi"/>
        </w:rPr>
        <w:t xml:space="preserve"> 483</w:t>
      </w:r>
      <w:proofErr w:type="gramStart"/>
      <w:r w:rsidR="00FD041C" w:rsidRPr="000D7EC2">
        <w:rPr>
          <w:rFonts w:asciiTheme="majorHAnsi" w:eastAsia="Times New Roman" w:hAnsiTheme="majorHAnsi" w:cstheme="majorHAnsi"/>
        </w:rPr>
        <w:t>)</w:t>
      </w:r>
      <w:r w:rsidR="007142F7">
        <w:rPr>
          <w:rFonts w:asciiTheme="majorHAnsi" w:eastAsia="Times New Roman" w:hAnsiTheme="majorHAnsi" w:cstheme="majorHAnsi"/>
        </w:rPr>
        <w:t>;</w:t>
      </w:r>
      <w:proofErr w:type="gramEnd"/>
    </w:p>
    <w:p w14:paraId="0BDB2097" w14:textId="679726B6" w:rsidR="00C23562"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eastAsia="Times New Roman" w:hAnsiTheme="majorHAnsi" w:cstheme="majorHAnsi"/>
        </w:rPr>
        <w:t>Open scanners and sedation may be helpful in alleviating anxiety and claustrophobia</w:t>
      </w:r>
      <w:r w:rsidR="00DA399A"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DA399A" w:rsidRPr="000D7EC2">
        <w:rPr>
          <w:rFonts w:asciiTheme="majorHAnsi" w:eastAsia="Times New Roman" w:hAnsiTheme="majorHAnsi" w:cstheme="majorHAnsi"/>
        </w:rPr>
        <w:t xml:space="preserve"> 484</w:t>
      </w:r>
      <w:proofErr w:type="gramStart"/>
      <w:r w:rsidR="00DA399A" w:rsidRPr="000D7EC2">
        <w:rPr>
          <w:rFonts w:asciiTheme="majorHAnsi" w:eastAsia="Times New Roman" w:hAnsiTheme="majorHAnsi" w:cstheme="majorHAnsi"/>
        </w:rPr>
        <w:t>)</w:t>
      </w:r>
      <w:r w:rsidR="007142F7">
        <w:rPr>
          <w:rFonts w:asciiTheme="majorHAnsi" w:eastAsia="Times New Roman" w:hAnsiTheme="majorHAnsi" w:cstheme="majorHAnsi"/>
        </w:rPr>
        <w:t>;</w:t>
      </w:r>
      <w:proofErr w:type="gramEnd"/>
    </w:p>
    <w:p w14:paraId="639EAE27" w14:textId="2CB50CAE" w:rsidR="009B224E" w:rsidRPr="000D7EC2" w:rsidRDefault="009B224E"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eastAsia="Times New Roman" w:hAnsiTheme="majorHAnsi" w:cstheme="majorHAnsi"/>
        </w:rPr>
        <w:t xml:space="preserve">Blood tests and urinalysis can be effective </w:t>
      </w:r>
      <w:r w:rsidRPr="000D7EC2">
        <w:rPr>
          <w:rFonts w:asciiTheme="majorHAnsi" w:hAnsiTheme="majorHAnsi" w:cstheme="majorHAnsi"/>
          <w:color w:val="000000" w:themeColor="text1"/>
        </w:rPr>
        <w:t>screens for injuries to the chest and abdomen (</w:t>
      </w:r>
      <w:r w:rsidR="00C90BA5" w:rsidRPr="000D7EC2">
        <w:rPr>
          <w:rFonts w:asciiTheme="majorHAnsi" w:hAnsiTheme="majorHAnsi" w:cstheme="majorHAnsi"/>
          <w:color w:val="000000" w:themeColor="text1"/>
        </w:rPr>
        <w:t>para.</w:t>
      </w:r>
      <w:r w:rsidRPr="000D7EC2">
        <w:rPr>
          <w:rFonts w:asciiTheme="majorHAnsi" w:hAnsiTheme="majorHAnsi" w:cstheme="majorHAnsi"/>
          <w:color w:val="000000" w:themeColor="text1"/>
        </w:rPr>
        <w:t xml:space="preserve"> 413)</w:t>
      </w:r>
      <w:r w:rsidR="009D7704" w:rsidRPr="000D7EC2">
        <w:rPr>
          <w:rFonts w:asciiTheme="majorHAnsi" w:hAnsiTheme="majorHAnsi" w:cstheme="majorHAnsi"/>
          <w:color w:val="000000" w:themeColor="text1"/>
        </w:rPr>
        <w:t>.</w:t>
      </w:r>
    </w:p>
    <w:p w14:paraId="707E0962" w14:textId="77777777" w:rsidR="00C23562" w:rsidRPr="000D7EC2" w:rsidRDefault="00C23562" w:rsidP="007B0620">
      <w:pPr>
        <w:autoSpaceDE w:val="0"/>
        <w:autoSpaceDN w:val="0"/>
        <w:adjustRightInd w:val="0"/>
        <w:spacing w:after="0" w:line="240" w:lineRule="auto"/>
        <w:rPr>
          <w:rFonts w:asciiTheme="majorHAnsi" w:eastAsia="Times New Roman" w:hAnsiTheme="majorHAnsi" w:cstheme="majorHAnsi"/>
        </w:rPr>
      </w:pPr>
    </w:p>
    <w:p w14:paraId="24B799C6" w14:textId="77777777" w:rsidR="008164FA" w:rsidRPr="000D7EC2" w:rsidRDefault="008164FA" w:rsidP="007B0620">
      <w:pPr>
        <w:autoSpaceDE w:val="0"/>
        <w:autoSpaceDN w:val="0"/>
        <w:adjustRightInd w:val="0"/>
        <w:spacing w:after="0" w:line="240" w:lineRule="auto"/>
        <w:rPr>
          <w:rFonts w:asciiTheme="majorHAnsi" w:hAnsiTheme="majorHAnsi" w:cstheme="majorHAnsi"/>
          <w:b/>
          <w:bCs/>
        </w:rPr>
      </w:pPr>
      <w:r w:rsidRPr="000D7EC2">
        <w:rPr>
          <w:rFonts w:asciiTheme="majorHAnsi" w:hAnsiTheme="majorHAnsi" w:cstheme="majorHAnsi"/>
          <w:b/>
          <w:bCs/>
        </w:rPr>
        <w:t>Assessment of Functional Disability</w:t>
      </w:r>
    </w:p>
    <w:p w14:paraId="2E3AEE36" w14:textId="7321DA68" w:rsidR="00C23562" w:rsidRPr="000D7EC2" w:rsidRDefault="00C23562" w:rsidP="007B0620">
      <w:pPr>
        <w:autoSpaceDE w:val="0"/>
        <w:autoSpaceDN w:val="0"/>
        <w:adjustRightInd w:val="0"/>
        <w:spacing w:after="0" w:line="240" w:lineRule="auto"/>
        <w:rPr>
          <w:rFonts w:asciiTheme="majorHAnsi" w:hAnsiTheme="majorHAnsi" w:cstheme="majorHAnsi"/>
        </w:rPr>
      </w:pPr>
      <w:r w:rsidRPr="000D7EC2">
        <w:rPr>
          <w:rFonts w:asciiTheme="majorHAnsi" w:hAnsiTheme="majorHAnsi" w:cstheme="majorHAnsi"/>
        </w:rPr>
        <w:t xml:space="preserve">Chapter V also recommends using </w:t>
      </w:r>
      <w:r w:rsidRPr="000D7EC2">
        <w:rPr>
          <w:rFonts w:asciiTheme="majorHAnsi" w:eastAsia="Times New Roman" w:hAnsiTheme="majorHAnsi" w:cstheme="majorHAnsi"/>
        </w:rPr>
        <w:t>World Health Organization Disability Assessment Score version 2.0 as a tool used to assess functional disability for compensation claims and rehabilitation planning in six domains of function</w:t>
      </w:r>
      <w:r w:rsidR="00013F9B" w:rsidRPr="000D7EC2">
        <w:rPr>
          <w:rFonts w:asciiTheme="majorHAnsi" w:eastAsia="Times New Roman" w:hAnsiTheme="majorHAnsi" w:cstheme="majorHAnsi"/>
        </w:rPr>
        <w:t>: cognition, mobility, self-care, getting along, life activities and participation</w:t>
      </w:r>
      <w:r w:rsidR="00BE7FEA"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BE7FEA" w:rsidRPr="000D7EC2">
        <w:rPr>
          <w:rFonts w:asciiTheme="majorHAnsi" w:eastAsia="Times New Roman" w:hAnsiTheme="majorHAnsi" w:cstheme="majorHAnsi"/>
        </w:rPr>
        <w:t xml:space="preserve"> 485-</w:t>
      </w:r>
      <w:r w:rsidR="00013F9B" w:rsidRPr="000D7EC2">
        <w:rPr>
          <w:rFonts w:asciiTheme="majorHAnsi" w:eastAsia="Times New Roman" w:hAnsiTheme="majorHAnsi" w:cstheme="majorHAnsi"/>
        </w:rPr>
        <w:t>487</w:t>
      </w:r>
      <w:r w:rsidR="00BE7FEA" w:rsidRPr="000D7EC2">
        <w:rPr>
          <w:rFonts w:asciiTheme="majorHAnsi" w:eastAsia="Times New Roman" w:hAnsiTheme="majorHAnsi" w:cstheme="majorHAnsi"/>
        </w:rPr>
        <w:t>)</w:t>
      </w:r>
      <w:r w:rsidR="00013F9B" w:rsidRPr="000D7EC2">
        <w:rPr>
          <w:rFonts w:asciiTheme="majorHAnsi" w:eastAsia="Times New Roman" w:hAnsiTheme="majorHAnsi" w:cstheme="majorHAnsi"/>
        </w:rPr>
        <w:t>.</w:t>
      </w:r>
    </w:p>
    <w:p w14:paraId="4CD10C34" w14:textId="77777777" w:rsidR="00C23562" w:rsidRPr="000D7EC2" w:rsidRDefault="00C23562" w:rsidP="007B0620">
      <w:pPr>
        <w:autoSpaceDE w:val="0"/>
        <w:autoSpaceDN w:val="0"/>
        <w:adjustRightInd w:val="0"/>
        <w:spacing w:after="0" w:line="240" w:lineRule="auto"/>
        <w:rPr>
          <w:rFonts w:asciiTheme="majorHAnsi" w:hAnsiTheme="majorHAnsi" w:cstheme="majorHAnsi"/>
        </w:rPr>
      </w:pPr>
    </w:p>
    <w:p w14:paraId="532055C5" w14:textId="77777777" w:rsidR="008164FA" w:rsidRPr="000D7EC2" w:rsidRDefault="008164FA" w:rsidP="007B0620">
      <w:pPr>
        <w:autoSpaceDE w:val="0"/>
        <w:autoSpaceDN w:val="0"/>
        <w:adjustRightInd w:val="0"/>
        <w:spacing w:after="0" w:line="240" w:lineRule="auto"/>
        <w:rPr>
          <w:rFonts w:asciiTheme="majorHAnsi" w:hAnsiTheme="majorHAnsi" w:cstheme="majorHAnsi"/>
          <w:b/>
          <w:bCs/>
        </w:rPr>
      </w:pPr>
      <w:r w:rsidRPr="000D7EC2">
        <w:rPr>
          <w:rFonts w:asciiTheme="majorHAnsi" w:hAnsiTheme="majorHAnsi" w:cstheme="majorHAnsi"/>
          <w:b/>
          <w:bCs/>
        </w:rPr>
        <w:t>Children</w:t>
      </w:r>
    </w:p>
    <w:p w14:paraId="3C3FAC4B" w14:textId="23A02E63" w:rsidR="00C23562" w:rsidRPr="000D7EC2" w:rsidRDefault="00C23562" w:rsidP="007B0620">
      <w:pPr>
        <w:autoSpaceDE w:val="0"/>
        <w:autoSpaceDN w:val="0"/>
        <w:adjustRightInd w:val="0"/>
        <w:spacing w:after="0" w:line="240" w:lineRule="auto"/>
        <w:rPr>
          <w:rFonts w:asciiTheme="majorHAnsi" w:hAnsiTheme="majorHAnsi" w:cstheme="majorHAnsi"/>
        </w:rPr>
      </w:pPr>
      <w:r w:rsidRPr="000D7EC2">
        <w:rPr>
          <w:rFonts w:asciiTheme="majorHAnsi" w:hAnsiTheme="majorHAnsi" w:cstheme="majorHAnsi"/>
        </w:rPr>
        <w:t>Chapter V also includes additional guidance on clinical evaluations of children including:</w:t>
      </w:r>
    </w:p>
    <w:p w14:paraId="71C18BF7" w14:textId="155253B9"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Medical examination should be carried out in a child friendly setting by trained clinicians with experience in assessing and documenting physical injury in children including sexual assault</w:t>
      </w:r>
      <w:r w:rsidR="00B14A59" w:rsidRPr="000D7EC2">
        <w:rPr>
          <w:rFonts w:asciiTheme="majorHAnsi" w:hAnsiTheme="majorHAnsi" w:cstheme="majorHAnsi"/>
        </w:rPr>
        <w:t xml:space="preserve"> (</w:t>
      </w:r>
      <w:r w:rsidR="00C90BA5" w:rsidRPr="000D7EC2">
        <w:rPr>
          <w:rFonts w:asciiTheme="majorHAnsi" w:hAnsiTheme="majorHAnsi" w:cstheme="majorHAnsi"/>
        </w:rPr>
        <w:t>para.</w:t>
      </w:r>
      <w:r w:rsidR="00B14A59" w:rsidRPr="000D7EC2">
        <w:rPr>
          <w:rFonts w:asciiTheme="majorHAnsi" w:hAnsiTheme="majorHAnsi" w:cstheme="majorHAnsi"/>
        </w:rPr>
        <w:t xml:space="preserve"> 488</w:t>
      </w:r>
      <w:proofErr w:type="gramStart"/>
      <w:r w:rsidR="00B14A59" w:rsidRPr="000D7EC2">
        <w:rPr>
          <w:rFonts w:asciiTheme="majorHAnsi" w:hAnsiTheme="majorHAnsi" w:cstheme="majorHAnsi"/>
        </w:rPr>
        <w:t>)</w:t>
      </w:r>
      <w:r w:rsidR="007142F7">
        <w:rPr>
          <w:rFonts w:asciiTheme="majorHAnsi" w:hAnsiTheme="majorHAnsi" w:cstheme="majorHAnsi"/>
        </w:rPr>
        <w:t>;</w:t>
      </w:r>
      <w:proofErr w:type="gramEnd"/>
    </w:p>
    <w:p w14:paraId="292370F4" w14:textId="12628E24"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 xml:space="preserve">Consent should be obtained from the child’s guardian and where appropriate from the child </w:t>
      </w:r>
      <w:r w:rsidR="00B14A59" w:rsidRPr="000D7EC2">
        <w:rPr>
          <w:rFonts w:asciiTheme="majorHAnsi" w:hAnsiTheme="majorHAnsi" w:cstheme="majorHAnsi"/>
        </w:rPr>
        <w:t>(</w:t>
      </w:r>
      <w:r w:rsidR="00C90BA5" w:rsidRPr="000D7EC2">
        <w:rPr>
          <w:rFonts w:asciiTheme="majorHAnsi" w:hAnsiTheme="majorHAnsi" w:cstheme="majorHAnsi"/>
        </w:rPr>
        <w:t>para.</w:t>
      </w:r>
      <w:r w:rsidR="00B14A59" w:rsidRPr="000D7EC2">
        <w:rPr>
          <w:rFonts w:asciiTheme="majorHAnsi" w:hAnsiTheme="majorHAnsi" w:cstheme="majorHAnsi"/>
        </w:rPr>
        <w:t xml:space="preserve"> 488</w:t>
      </w:r>
      <w:proofErr w:type="gramStart"/>
      <w:r w:rsidR="00B14A59" w:rsidRPr="000D7EC2">
        <w:rPr>
          <w:rFonts w:asciiTheme="majorHAnsi" w:hAnsiTheme="majorHAnsi" w:cstheme="majorHAnsi"/>
        </w:rPr>
        <w:t>)</w:t>
      </w:r>
      <w:r w:rsidR="007142F7">
        <w:rPr>
          <w:rFonts w:asciiTheme="majorHAnsi" w:hAnsiTheme="majorHAnsi" w:cstheme="majorHAnsi"/>
        </w:rPr>
        <w:t>;</w:t>
      </w:r>
      <w:proofErr w:type="gramEnd"/>
    </w:p>
    <w:p w14:paraId="4FB0FB9C" w14:textId="69F3BBD0"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 xml:space="preserve">Clinicians may need to seek additional information from other children, young </w:t>
      </w:r>
      <w:proofErr w:type="gramStart"/>
      <w:r w:rsidRPr="000D7EC2">
        <w:rPr>
          <w:rFonts w:asciiTheme="majorHAnsi" w:hAnsiTheme="majorHAnsi" w:cstheme="majorHAnsi"/>
        </w:rPr>
        <w:t>people</w:t>
      </w:r>
      <w:proofErr w:type="gramEnd"/>
      <w:r w:rsidRPr="000D7EC2">
        <w:rPr>
          <w:rFonts w:asciiTheme="majorHAnsi" w:hAnsiTheme="majorHAnsi" w:cstheme="majorHAnsi"/>
        </w:rPr>
        <w:t xml:space="preserve"> and their caretakers </w:t>
      </w:r>
      <w:r w:rsidR="00124EBC" w:rsidRPr="000D7EC2">
        <w:rPr>
          <w:rFonts w:asciiTheme="majorHAnsi" w:hAnsiTheme="majorHAnsi" w:cstheme="majorHAnsi"/>
        </w:rPr>
        <w:t>(</w:t>
      </w:r>
      <w:r w:rsidR="00C90BA5" w:rsidRPr="000D7EC2">
        <w:rPr>
          <w:rFonts w:asciiTheme="majorHAnsi" w:hAnsiTheme="majorHAnsi" w:cstheme="majorHAnsi"/>
        </w:rPr>
        <w:t>para.</w:t>
      </w:r>
      <w:r w:rsidR="00124EBC" w:rsidRPr="000D7EC2">
        <w:rPr>
          <w:rFonts w:asciiTheme="majorHAnsi" w:hAnsiTheme="majorHAnsi" w:cstheme="majorHAnsi"/>
        </w:rPr>
        <w:t xml:space="preserve"> 488</w:t>
      </w:r>
      <w:proofErr w:type="gramStart"/>
      <w:r w:rsidR="00124EBC" w:rsidRPr="000D7EC2">
        <w:rPr>
          <w:rFonts w:asciiTheme="majorHAnsi" w:hAnsiTheme="majorHAnsi" w:cstheme="majorHAnsi"/>
        </w:rPr>
        <w:t>)</w:t>
      </w:r>
      <w:r w:rsidR="007142F7">
        <w:rPr>
          <w:rFonts w:asciiTheme="majorHAnsi" w:hAnsiTheme="majorHAnsi" w:cstheme="majorHAnsi"/>
        </w:rPr>
        <w:t>;</w:t>
      </w:r>
      <w:proofErr w:type="gramEnd"/>
    </w:p>
    <w:p w14:paraId="53B167A3" w14:textId="4679185E"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 xml:space="preserve">Children victims must have access to trained, competent </w:t>
      </w:r>
      <w:proofErr w:type="spellStart"/>
      <w:r w:rsidRPr="000D7EC2">
        <w:rPr>
          <w:rFonts w:asciiTheme="majorHAnsi" w:hAnsiTheme="majorHAnsi" w:cstheme="majorHAnsi"/>
        </w:rPr>
        <w:t>paediatric</w:t>
      </w:r>
      <w:proofErr w:type="spellEnd"/>
      <w:r w:rsidRPr="000D7EC2">
        <w:rPr>
          <w:rFonts w:asciiTheme="majorHAnsi" w:hAnsiTheme="majorHAnsi" w:cstheme="majorHAnsi"/>
        </w:rPr>
        <w:t xml:space="preserve"> examiners, wherever possible, who can provide medical assessment and recommendation for care </w:t>
      </w:r>
      <w:r w:rsidR="00BF26E7" w:rsidRPr="000D7EC2">
        <w:rPr>
          <w:rFonts w:asciiTheme="majorHAnsi" w:hAnsiTheme="majorHAnsi" w:cstheme="majorHAnsi"/>
        </w:rPr>
        <w:t>(</w:t>
      </w:r>
      <w:r w:rsidR="00C90BA5" w:rsidRPr="000D7EC2">
        <w:rPr>
          <w:rFonts w:asciiTheme="majorHAnsi" w:hAnsiTheme="majorHAnsi" w:cstheme="majorHAnsi"/>
        </w:rPr>
        <w:t>para.</w:t>
      </w:r>
      <w:r w:rsidR="00BF26E7" w:rsidRPr="000D7EC2">
        <w:rPr>
          <w:rFonts w:asciiTheme="majorHAnsi" w:hAnsiTheme="majorHAnsi" w:cstheme="majorHAnsi"/>
        </w:rPr>
        <w:t xml:space="preserve"> 489</w:t>
      </w:r>
      <w:proofErr w:type="gramStart"/>
      <w:r w:rsidR="00BF26E7" w:rsidRPr="000D7EC2">
        <w:rPr>
          <w:rFonts w:asciiTheme="majorHAnsi" w:hAnsiTheme="majorHAnsi" w:cstheme="majorHAnsi"/>
        </w:rPr>
        <w:t>)</w:t>
      </w:r>
      <w:r w:rsidR="007142F7">
        <w:rPr>
          <w:rFonts w:asciiTheme="majorHAnsi" w:hAnsiTheme="majorHAnsi" w:cstheme="majorHAnsi"/>
        </w:rPr>
        <w:t>;</w:t>
      </w:r>
      <w:proofErr w:type="gramEnd"/>
    </w:p>
    <w:p w14:paraId="57E1BB7E" w14:textId="2EA8A704"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 xml:space="preserve">The evaluation must include safeguarding for the prevention of further torture and ill-treatment, recommendation for recovery and reintegration, and reduction of exposure to experiencing or witnessing violence </w:t>
      </w:r>
      <w:r w:rsidR="0049440B" w:rsidRPr="000D7EC2">
        <w:rPr>
          <w:rFonts w:asciiTheme="majorHAnsi" w:hAnsiTheme="majorHAnsi" w:cstheme="majorHAnsi"/>
        </w:rPr>
        <w:t>(</w:t>
      </w:r>
      <w:r w:rsidR="00C90BA5" w:rsidRPr="000D7EC2">
        <w:rPr>
          <w:rFonts w:asciiTheme="majorHAnsi" w:hAnsiTheme="majorHAnsi" w:cstheme="majorHAnsi"/>
        </w:rPr>
        <w:t>para.</w:t>
      </w:r>
      <w:r w:rsidR="0049440B" w:rsidRPr="000D7EC2">
        <w:rPr>
          <w:rFonts w:asciiTheme="majorHAnsi" w:hAnsiTheme="majorHAnsi" w:cstheme="majorHAnsi"/>
        </w:rPr>
        <w:t xml:space="preserve"> </w:t>
      </w:r>
      <w:r w:rsidR="00876453" w:rsidRPr="000D7EC2">
        <w:rPr>
          <w:rFonts w:asciiTheme="majorHAnsi" w:hAnsiTheme="majorHAnsi" w:cstheme="majorHAnsi"/>
        </w:rPr>
        <w:t>489</w:t>
      </w:r>
      <w:proofErr w:type="gramStart"/>
      <w:r w:rsidR="00876453" w:rsidRPr="000D7EC2">
        <w:rPr>
          <w:rFonts w:asciiTheme="majorHAnsi" w:hAnsiTheme="majorHAnsi" w:cstheme="majorHAnsi"/>
        </w:rPr>
        <w:t>)</w:t>
      </w:r>
      <w:r w:rsidR="007142F7">
        <w:rPr>
          <w:rFonts w:asciiTheme="majorHAnsi" w:hAnsiTheme="majorHAnsi" w:cstheme="majorHAnsi"/>
        </w:rPr>
        <w:t>;</w:t>
      </w:r>
      <w:proofErr w:type="gramEnd"/>
    </w:p>
    <w:p w14:paraId="09E2C477" w14:textId="171C0844"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 xml:space="preserve">Examination of the genital and anal areas should be conducted only when necessary, and by experienced clinicians &amp; under general </w:t>
      </w:r>
      <w:proofErr w:type="spellStart"/>
      <w:r w:rsidRPr="000D7EC2">
        <w:rPr>
          <w:rFonts w:asciiTheme="majorHAnsi" w:hAnsiTheme="majorHAnsi" w:cstheme="majorHAnsi"/>
        </w:rPr>
        <w:t>anaesthesia</w:t>
      </w:r>
      <w:proofErr w:type="spellEnd"/>
      <w:r w:rsidRPr="000D7EC2">
        <w:rPr>
          <w:rFonts w:asciiTheme="majorHAnsi" w:hAnsiTheme="majorHAnsi" w:cstheme="majorHAnsi"/>
        </w:rPr>
        <w:t xml:space="preserve"> </w:t>
      </w:r>
      <w:r w:rsidR="009B22ED" w:rsidRPr="000D7EC2">
        <w:rPr>
          <w:rFonts w:asciiTheme="majorHAnsi" w:hAnsiTheme="majorHAnsi" w:cstheme="majorHAnsi"/>
        </w:rPr>
        <w:t>(</w:t>
      </w:r>
      <w:r w:rsidR="00C90BA5" w:rsidRPr="000D7EC2">
        <w:rPr>
          <w:rFonts w:asciiTheme="majorHAnsi" w:hAnsiTheme="majorHAnsi" w:cstheme="majorHAnsi"/>
        </w:rPr>
        <w:t>para.</w:t>
      </w:r>
      <w:r w:rsidR="009B22ED" w:rsidRPr="000D7EC2">
        <w:rPr>
          <w:rFonts w:asciiTheme="majorHAnsi" w:hAnsiTheme="majorHAnsi" w:cstheme="majorHAnsi"/>
        </w:rPr>
        <w:t xml:space="preserve"> 490</w:t>
      </w:r>
      <w:proofErr w:type="gramStart"/>
      <w:r w:rsidR="009B22ED" w:rsidRPr="000D7EC2">
        <w:rPr>
          <w:rFonts w:asciiTheme="majorHAnsi" w:hAnsiTheme="majorHAnsi" w:cstheme="majorHAnsi"/>
        </w:rPr>
        <w:t>)</w:t>
      </w:r>
      <w:r w:rsidR="007142F7">
        <w:rPr>
          <w:rFonts w:asciiTheme="majorHAnsi" w:hAnsiTheme="majorHAnsi" w:cstheme="majorHAnsi"/>
        </w:rPr>
        <w:t>;</w:t>
      </w:r>
      <w:proofErr w:type="gramEnd"/>
    </w:p>
    <w:p w14:paraId="5B97CE17" w14:textId="2975DAF1"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 xml:space="preserve">Clinicians should be aware that scar formation in children may be different from that in adults as wounds might heal faster. Bony injuries, depending on their position related to the growth plate, may not be apparent on initial x-rays or months after a fracture has healed.  Radiological techniques should be used scrupulously in children given the anxiety they may cause and potential after-effects of childhood </w:t>
      </w:r>
      <w:proofErr w:type="gramStart"/>
      <w:r w:rsidRPr="000D7EC2">
        <w:rPr>
          <w:rFonts w:asciiTheme="majorHAnsi" w:hAnsiTheme="majorHAnsi" w:cstheme="majorHAnsi"/>
        </w:rPr>
        <w:t xml:space="preserve">radiation  </w:t>
      </w:r>
      <w:r w:rsidR="00515C6D" w:rsidRPr="000D7EC2">
        <w:rPr>
          <w:rFonts w:asciiTheme="majorHAnsi" w:hAnsiTheme="majorHAnsi" w:cstheme="majorHAnsi"/>
        </w:rPr>
        <w:t>(</w:t>
      </w:r>
      <w:proofErr w:type="gramEnd"/>
      <w:r w:rsidR="00C90BA5" w:rsidRPr="000D7EC2">
        <w:rPr>
          <w:rFonts w:asciiTheme="majorHAnsi" w:hAnsiTheme="majorHAnsi" w:cstheme="majorHAnsi"/>
        </w:rPr>
        <w:t>para.</w:t>
      </w:r>
      <w:r w:rsidR="00515C6D" w:rsidRPr="000D7EC2">
        <w:rPr>
          <w:rFonts w:asciiTheme="majorHAnsi" w:hAnsiTheme="majorHAnsi" w:cstheme="majorHAnsi"/>
        </w:rPr>
        <w:t xml:space="preserve"> 490)</w:t>
      </w:r>
      <w:r w:rsidR="009D7704" w:rsidRPr="000D7EC2">
        <w:rPr>
          <w:rFonts w:asciiTheme="majorHAnsi" w:hAnsiTheme="majorHAnsi" w:cstheme="majorHAnsi"/>
        </w:rPr>
        <w:t>.</w:t>
      </w:r>
    </w:p>
    <w:p w14:paraId="69CA1F6B" w14:textId="77777777" w:rsidR="00C23562" w:rsidRPr="000D7EC2" w:rsidRDefault="00C23562" w:rsidP="007B0620">
      <w:pPr>
        <w:autoSpaceDE w:val="0"/>
        <w:autoSpaceDN w:val="0"/>
        <w:adjustRightInd w:val="0"/>
        <w:spacing w:after="0" w:line="240" w:lineRule="auto"/>
        <w:rPr>
          <w:rFonts w:asciiTheme="majorHAnsi" w:hAnsiTheme="majorHAnsi" w:cstheme="majorHAnsi"/>
          <w:kern w:val="24"/>
          <w:lang w:val="en-GB"/>
        </w:rPr>
      </w:pPr>
    </w:p>
    <w:p w14:paraId="0A244EA0" w14:textId="77777777" w:rsidR="00C23562" w:rsidRPr="000D7EC2" w:rsidRDefault="00C23562" w:rsidP="007B0620">
      <w:pPr>
        <w:autoSpaceDE w:val="0"/>
        <w:autoSpaceDN w:val="0"/>
        <w:adjustRightInd w:val="0"/>
        <w:spacing w:after="0" w:line="240" w:lineRule="auto"/>
        <w:rPr>
          <w:rFonts w:asciiTheme="majorHAnsi" w:hAnsiTheme="majorHAnsi" w:cstheme="majorHAnsi"/>
        </w:rPr>
      </w:pPr>
    </w:p>
    <w:p w14:paraId="373C9CD2" w14:textId="3C36B4B3" w:rsidR="00C23562" w:rsidRPr="000D7EC2" w:rsidRDefault="008164FA" w:rsidP="007B0620">
      <w:pPr>
        <w:spacing w:after="0" w:line="240" w:lineRule="auto"/>
        <w:jc w:val="center"/>
        <w:rPr>
          <w:rFonts w:asciiTheme="majorHAnsi" w:hAnsiTheme="majorHAnsi" w:cstheme="majorHAnsi"/>
          <w:b/>
          <w:bCs/>
        </w:rPr>
      </w:pPr>
      <w:r w:rsidRPr="000D7EC2">
        <w:rPr>
          <w:rFonts w:asciiTheme="majorHAnsi" w:hAnsiTheme="majorHAnsi" w:cstheme="majorHAnsi"/>
          <w:b/>
          <w:bCs/>
        </w:rPr>
        <w:t xml:space="preserve">Chapter VI </w:t>
      </w:r>
      <w:r w:rsidR="00DC6354" w:rsidRPr="000D7EC2">
        <w:rPr>
          <w:rFonts w:asciiTheme="majorHAnsi" w:hAnsiTheme="majorHAnsi" w:cstheme="majorHAnsi"/>
          <w:b/>
          <w:bCs/>
        </w:rPr>
        <w:t xml:space="preserve">- </w:t>
      </w:r>
      <w:r w:rsidRPr="000D7EC2">
        <w:rPr>
          <w:rFonts w:asciiTheme="majorHAnsi" w:hAnsiTheme="majorHAnsi" w:cstheme="majorHAnsi"/>
          <w:b/>
          <w:bCs/>
        </w:rPr>
        <w:t>Psychological Evidence of Torture &amp; Ill-Treatment</w:t>
      </w:r>
    </w:p>
    <w:p w14:paraId="76AB4BE3" w14:textId="77777777" w:rsidR="001D36D4" w:rsidRPr="000D7EC2" w:rsidRDefault="001D36D4" w:rsidP="007B0620">
      <w:pPr>
        <w:spacing w:after="0" w:line="240" w:lineRule="auto"/>
        <w:rPr>
          <w:rFonts w:asciiTheme="majorHAnsi" w:hAnsiTheme="majorHAnsi" w:cstheme="majorHAnsi"/>
        </w:rPr>
      </w:pPr>
    </w:p>
    <w:p w14:paraId="6D53DCA3" w14:textId="77777777" w:rsidR="00070FC3" w:rsidRPr="000D7EC2" w:rsidRDefault="00070FC3" w:rsidP="007B0620">
      <w:pPr>
        <w:autoSpaceDE w:val="0"/>
        <w:autoSpaceDN w:val="0"/>
        <w:adjustRightInd w:val="0"/>
        <w:spacing w:after="0" w:line="240" w:lineRule="auto"/>
        <w:rPr>
          <w:rFonts w:asciiTheme="majorHAnsi" w:eastAsia="Times New Roman" w:hAnsiTheme="majorHAnsi" w:cstheme="majorHAnsi"/>
        </w:rPr>
      </w:pPr>
      <w:r w:rsidRPr="000D7EC2">
        <w:rPr>
          <w:rFonts w:asciiTheme="majorHAnsi" w:eastAsia="Times New Roman" w:hAnsiTheme="majorHAnsi" w:cstheme="majorHAnsi"/>
          <w:b/>
          <w:bCs/>
        </w:rPr>
        <w:t>General Considerations</w:t>
      </w:r>
      <w:r w:rsidRPr="000D7EC2">
        <w:rPr>
          <w:rFonts w:asciiTheme="majorHAnsi" w:eastAsia="Times New Roman" w:hAnsiTheme="majorHAnsi" w:cstheme="majorHAnsi"/>
        </w:rPr>
        <w:t xml:space="preserve"> </w:t>
      </w:r>
    </w:p>
    <w:p w14:paraId="5C989854" w14:textId="3F103F29" w:rsidR="00C23562" w:rsidRPr="000D7EC2" w:rsidRDefault="00C23562" w:rsidP="007B0620">
      <w:pPr>
        <w:autoSpaceDE w:val="0"/>
        <w:autoSpaceDN w:val="0"/>
        <w:adjustRightInd w:val="0"/>
        <w:spacing w:after="0" w:line="240" w:lineRule="auto"/>
        <w:rPr>
          <w:rFonts w:asciiTheme="majorHAnsi" w:eastAsia="Times New Roman" w:hAnsiTheme="majorHAnsi" w:cstheme="majorHAnsi"/>
        </w:rPr>
      </w:pPr>
      <w:r w:rsidRPr="000D7EC2">
        <w:rPr>
          <w:rFonts w:asciiTheme="majorHAnsi" w:eastAsia="Times New Roman" w:hAnsiTheme="majorHAnsi" w:cstheme="majorHAnsi"/>
        </w:rPr>
        <w:t>In the General Considerations section, Chapter VI:</w:t>
      </w:r>
    </w:p>
    <w:p w14:paraId="6518B491" w14:textId="295D18E8" w:rsidR="00C23562"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eastAsia="Times New Roman" w:hAnsiTheme="majorHAnsi" w:cstheme="majorHAnsi"/>
        </w:rPr>
        <w:t>Clarifies the central role of the psychological evaluation in evidencing torture, holding perpetrators responsible and achieving redress</w:t>
      </w:r>
      <w:r w:rsidR="001D49DB"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1D49DB" w:rsidRPr="000D7EC2">
        <w:rPr>
          <w:rFonts w:asciiTheme="majorHAnsi" w:eastAsia="Times New Roman" w:hAnsiTheme="majorHAnsi" w:cstheme="majorHAnsi"/>
        </w:rPr>
        <w:t xml:space="preserve"> </w:t>
      </w:r>
      <w:r w:rsidR="00E66248" w:rsidRPr="000D7EC2">
        <w:rPr>
          <w:rFonts w:asciiTheme="majorHAnsi" w:eastAsia="Times New Roman" w:hAnsiTheme="majorHAnsi" w:cstheme="majorHAnsi"/>
        </w:rPr>
        <w:t>491</w:t>
      </w:r>
      <w:proofErr w:type="gramStart"/>
      <w:r w:rsidR="00E66248" w:rsidRPr="000D7EC2">
        <w:rPr>
          <w:rFonts w:asciiTheme="majorHAnsi" w:eastAsia="Times New Roman" w:hAnsiTheme="majorHAnsi" w:cstheme="majorHAnsi"/>
        </w:rPr>
        <w:t>)</w:t>
      </w:r>
      <w:r w:rsidR="007142F7">
        <w:rPr>
          <w:rFonts w:asciiTheme="majorHAnsi" w:eastAsia="Times New Roman" w:hAnsiTheme="majorHAnsi" w:cstheme="majorHAnsi"/>
        </w:rPr>
        <w:t>;</w:t>
      </w:r>
      <w:proofErr w:type="gramEnd"/>
    </w:p>
    <w:p w14:paraId="7FD407A6" w14:textId="73914F73" w:rsidR="00C23562"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eastAsia="Times New Roman" w:hAnsiTheme="majorHAnsi" w:cstheme="majorHAnsi"/>
        </w:rPr>
        <w:t>Clarifies that the variability of prevalence of PTSD and depression is likely due to differences in population samples, assessment methods, co-existing stressors, and other factors</w:t>
      </w:r>
      <w:r w:rsidR="007E2867"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7E2867" w:rsidRPr="000D7EC2">
        <w:rPr>
          <w:rFonts w:asciiTheme="majorHAnsi" w:eastAsia="Times New Roman" w:hAnsiTheme="majorHAnsi" w:cstheme="majorHAnsi"/>
        </w:rPr>
        <w:t xml:space="preserve"> 493</w:t>
      </w:r>
      <w:proofErr w:type="gramStart"/>
      <w:r w:rsidR="007E2867" w:rsidRPr="000D7EC2">
        <w:rPr>
          <w:rFonts w:asciiTheme="majorHAnsi" w:eastAsia="Times New Roman" w:hAnsiTheme="majorHAnsi" w:cstheme="majorHAnsi"/>
        </w:rPr>
        <w:t>)</w:t>
      </w:r>
      <w:r w:rsidR="007142F7">
        <w:rPr>
          <w:rFonts w:asciiTheme="majorHAnsi" w:eastAsia="Times New Roman" w:hAnsiTheme="majorHAnsi" w:cstheme="majorHAnsi"/>
        </w:rPr>
        <w:t>;</w:t>
      </w:r>
      <w:proofErr w:type="gramEnd"/>
    </w:p>
    <w:p w14:paraId="04365781" w14:textId="28A1E072" w:rsidR="00C23562"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eastAsia="Times New Roman" w:hAnsiTheme="majorHAnsi" w:cstheme="majorHAnsi"/>
        </w:rPr>
        <w:lastRenderedPageBreak/>
        <w:t xml:space="preserve">Notes the importance of considering culture-specific ways of experiencing, </w:t>
      </w:r>
      <w:proofErr w:type="gramStart"/>
      <w:r w:rsidRPr="000D7EC2">
        <w:rPr>
          <w:rFonts w:asciiTheme="majorHAnsi" w:eastAsia="Times New Roman" w:hAnsiTheme="majorHAnsi" w:cstheme="majorHAnsi"/>
        </w:rPr>
        <w:t>expressing</w:t>
      </w:r>
      <w:proofErr w:type="gramEnd"/>
      <w:r w:rsidRPr="000D7EC2">
        <w:rPr>
          <w:rFonts w:asciiTheme="majorHAnsi" w:eastAsia="Times New Roman" w:hAnsiTheme="majorHAnsi" w:cstheme="majorHAnsi"/>
        </w:rPr>
        <w:t xml:space="preserve"> and describing psychological distress</w:t>
      </w:r>
      <w:r w:rsidR="00BC683F"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BC683F" w:rsidRPr="000D7EC2">
        <w:rPr>
          <w:rFonts w:asciiTheme="majorHAnsi" w:eastAsia="Times New Roman" w:hAnsiTheme="majorHAnsi" w:cstheme="majorHAnsi"/>
        </w:rPr>
        <w:t xml:space="preserve"> 494</w:t>
      </w:r>
      <w:proofErr w:type="gramStart"/>
      <w:r w:rsidR="00BC683F" w:rsidRPr="000D7EC2">
        <w:rPr>
          <w:rFonts w:asciiTheme="majorHAnsi" w:eastAsia="Times New Roman" w:hAnsiTheme="majorHAnsi" w:cstheme="majorHAnsi"/>
        </w:rPr>
        <w:t>)</w:t>
      </w:r>
      <w:r w:rsidR="007142F7">
        <w:rPr>
          <w:rFonts w:asciiTheme="majorHAnsi" w:eastAsia="Times New Roman" w:hAnsiTheme="majorHAnsi" w:cstheme="majorHAnsi"/>
        </w:rPr>
        <w:t>;</w:t>
      </w:r>
      <w:proofErr w:type="gramEnd"/>
    </w:p>
    <w:p w14:paraId="33C7AE6E" w14:textId="652C3E05"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eastAsia="Times New Roman" w:hAnsiTheme="majorHAnsi" w:cstheme="majorHAnsi"/>
        </w:rPr>
        <w:t xml:space="preserve">Also notes the importance of documenting post-traumatic conditions that may affect or alter the victims’ recall of experiences, which in turn may affect their ability to participate and testify in legal proceedings </w:t>
      </w:r>
      <w:r w:rsidR="00576B42" w:rsidRPr="000D7EC2">
        <w:rPr>
          <w:rFonts w:asciiTheme="majorHAnsi" w:eastAsia="Times New Roman" w:hAnsiTheme="majorHAnsi" w:cstheme="majorHAnsi"/>
        </w:rPr>
        <w:t>(</w:t>
      </w:r>
      <w:r w:rsidR="00C90BA5" w:rsidRPr="000D7EC2">
        <w:rPr>
          <w:rFonts w:asciiTheme="majorHAnsi" w:eastAsia="Times New Roman" w:hAnsiTheme="majorHAnsi" w:cstheme="majorHAnsi"/>
        </w:rPr>
        <w:t>para.</w:t>
      </w:r>
      <w:r w:rsidR="00576B42" w:rsidRPr="000D7EC2">
        <w:rPr>
          <w:rFonts w:asciiTheme="majorHAnsi" w:eastAsia="Times New Roman" w:hAnsiTheme="majorHAnsi" w:cstheme="majorHAnsi"/>
        </w:rPr>
        <w:t xml:space="preserve"> 495)</w:t>
      </w:r>
      <w:r w:rsidR="005A3E6C" w:rsidRPr="000D7EC2">
        <w:rPr>
          <w:rFonts w:asciiTheme="majorHAnsi" w:eastAsia="Times New Roman" w:hAnsiTheme="majorHAnsi" w:cstheme="majorHAnsi"/>
        </w:rPr>
        <w:t>.</w:t>
      </w:r>
    </w:p>
    <w:p w14:paraId="0E7B7F24" w14:textId="77777777" w:rsidR="00C23562" w:rsidRPr="000D7EC2" w:rsidRDefault="00C23562" w:rsidP="007B0620">
      <w:pPr>
        <w:autoSpaceDE w:val="0"/>
        <w:autoSpaceDN w:val="0"/>
        <w:adjustRightInd w:val="0"/>
        <w:spacing w:after="0" w:line="240" w:lineRule="auto"/>
        <w:rPr>
          <w:rFonts w:asciiTheme="majorHAnsi" w:hAnsiTheme="majorHAnsi" w:cstheme="majorHAnsi"/>
          <w:kern w:val="24"/>
          <w:lang w:val="en-GB"/>
        </w:rPr>
      </w:pPr>
    </w:p>
    <w:p w14:paraId="67E15C87" w14:textId="48ECDE2D" w:rsidR="003F4022" w:rsidRPr="000D7EC2" w:rsidRDefault="003F4022" w:rsidP="007B0620">
      <w:pPr>
        <w:autoSpaceDE w:val="0"/>
        <w:autoSpaceDN w:val="0"/>
        <w:adjustRightInd w:val="0"/>
        <w:spacing w:after="0" w:line="240" w:lineRule="auto"/>
        <w:rPr>
          <w:rFonts w:asciiTheme="majorHAnsi" w:hAnsiTheme="majorHAnsi" w:cstheme="majorHAnsi"/>
        </w:rPr>
      </w:pPr>
      <w:r w:rsidRPr="000D7EC2">
        <w:rPr>
          <w:rFonts w:asciiTheme="majorHAnsi" w:eastAsia="Times New Roman" w:hAnsiTheme="majorHAnsi" w:cstheme="majorHAnsi"/>
          <w:b/>
          <w:bCs/>
          <w:lang w:val="en-GB"/>
        </w:rPr>
        <w:t>Psychological Consequences of Torture and Ill-treatment</w:t>
      </w:r>
    </w:p>
    <w:p w14:paraId="6B88A66B" w14:textId="26B3C4E9" w:rsidR="00C23562" w:rsidRPr="000D7EC2" w:rsidRDefault="00C23562" w:rsidP="007B0620">
      <w:pPr>
        <w:autoSpaceDE w:val="0"/>
        <w:autoSpaceDN w:val="0"/>
        <w:adjustRightInd w:val="0"/>
        <w:spacing w:after="0" w:line="240" w:lineRule="auto"/>
        <w:rPr>
          <w:rFonts w:asciiTheme="majorHAnsi" w:eastAsia="Times New Roman" w:hAnsiTheme="majorHAnsi" w:cstheme="majorHAnsi"/>
          <w:lang w:val="en-GB"/>
        </w:rPr>
      </w:pPr>
      <w:r w:rsidRPr="000D7EC2">
        <w:rPr>
          <w:rFonts w:asciiTheme="majorHAnsi" w:hAnsiTheme="majorHAnsi" w:cstheme="majorHAnsi"/>
          <w:lang w:val="en-GB"/>
        </w:rPr>
        <w:t xml:space="preserve">The section on </w:t>
      </w:r>
      <w:r w:rsidRPr="000D7EC2">
        <w:rPr>
          <w:rFonts w:asciiTheme="majorHAnsi" w:eastAsia="Times New Roman" w:hAnsiTheme="majorHAnsi" w:cstheme="majorHAnsi"/>
          <w:lang w:val="en-GB"/>
        </w:rPr>
        <w:t>Psychological Consequences of Torture and Ill-treatment clarifies that</w:t>
      </w:r>
      <w:r w:rsidR="00AB5CC7" w:rsidRPr="000D7EC2">
        <w:rPr>
          <w:rFonts w:asciiTheme="majorHAnsi" w:eastAsia="Times New Roman" w:hAnsiTheme="majorHAnsi" w:cstheme="majorHAnsi"/>
          <w:lang w:val="en-GB"/>
        </w:rPr>
        <w:t xml:space="preserve"> (</w:t>
      </w:r>
      <w:r w:rsidR="00C90BA5" w:rsidRPr="000D7EC2">
        <w:rPr>
          <w:rFonts w:asciiTheme="majorHAnsi" w:eastAsia="Times New Roman" w:hAnsiTheme="majorHAnsi" w:cstheme="majorHAnsi"/>
          <w:lang w:val="en-GB"/>
        </w:rPr>
        <w:t>para.</w:t>
      </w:r>
      <w:r w:rsidR="00AB5CC7" w:rsidRPr="000D7EC2">
        <w:rPr>
          <w:rFonts w:asciiTheme="majorHAnsi" w:eastAsia="Times New Roman" w:hAnsiTheme="majorHAnsi" w:cstheme="majorHAnsi"/>
          <w:lang w:val="en-GB"/>
        </w:rPr>
        <w:t xml:space="preserve"> 498)</w:t>
      </w:r>
      <w:r w:rsidRPr="000D7EC2">
        <w:rPr>
          <w:rFonts w:asciiTheme="majorHAnsi" w:eastAsia="Times New Roman" w:hAnsiTheme="majorHAnsi" w:cstheme="majorHAnsi"/>
          <w:lang w:val="en-GB"/>
        </w:rPr>
        <w:t>:</w:t>
      </w:r>
    </w:p>
    <w:p w14:paraId="74654A08" w14:textId="6D542007" w:rsidR="00C23562"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eastAsia="Times New Roman" w:hAnsiTheme="majorHAnsi" w:cstheme="majorHAnsi"/>
        </w:rPr>
        <w:t xml:space="preserve">Intensity of trauma-related psychological symptoms changes over time depending on personal trauma processing, effectiveness of available coping strategies, and external </w:t>
      </w:r>
      <w:proofErr w:type="gramStart"/>
      <w:r w:rsidRPr="000D7EC2">
        <w:rPr>
          <w:rFonts w:asciiTheme="majorHAnsi" w:eastAsia="Times New Roman" w:hAnsiTheme="majorHAnsi" w:cstheme="majorHAnsi"/>
        </w:rPr>
        <w:t>factors</w:t>
      </w:r>
      <w:r w:rsidR="007142F7">
        <w:rPr>
          <w:rFonts w:asciiTheme="majorHAnsi" w:eastAsia="Times New Roman" w:hAnsiTheme="majorHAnsi" w:cstheme="majorHAnsi"/>
        </w:rPr>
        <w:t>;</w:t>
      </w:r>
      <w:proofErr w:type="gramEnd"/>
    </w:p>
    <w:p w14:paraId="6CD61C26" w14:textId="4F5DA10E" w:rsidR="00C23562"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eastAsia="Times New Roman" w:hAnsiTheme="majorHAnsi" w:cstheme="majorHAnsi"/>
        </w:rPr>
        <w:t xml:space="preserve">The absence of a formal diagnosis does not exclude severe mental suffering and disability and is not inconsistent with torture or </w:t>
      </w:r>
      <w:proofErr w:type="gramStart"/>
      <w:r w:rsidRPr="000D7EC2">
        <w:rPr>
          <w:rFonts w:asciiTheme="majorHAnsi" w:eastAsia="Times New Roman" w:hAnsiTheme="majorHAnsi" w:cstheme="majorHAnsi"/>
        </w:rPr>
        <w:t>ill-treatment</w:t>
      </w:r>
      <w:r w:rsidR="007142F7">
        <w:rPr>
          <w:rFonts w:asciiTheme="majorHAnsi" w:eastAsia="Times New Roman" w:hAnsiTheme="majorHAnsi" w:cstheme="majorHAnsi"/>
        </w:rPr>
        <w:t>;</w:t>
      </w:r>
      <w:proofErr w:type="gramEnd"/>
    </w:p>
    <w:p w14:paraId="30E213BC" w14:textId="40855B2E" w:rsidR="00C87E40"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eastAsia="Times New Roman" w:hAnsiTheme="majorHAnsi" w:cstheme="majorHAnsi"/>
        </w:rPr>
        <w:t xml:space="preserve">The psychological assessment should document multiple short- and long-term psychological, </w:t>
      </w:r>
      <w:proofErr w:type="gramStart"/>
      <w:r w:rsidRPr="000D7EC2">
        <w:rPr>
          <w:rFonts w:asciiTheme="majorHAnsi" w:eastAsia="Times New Roman" w:hAnsiTheme="majorHAnsi" w:cstheme="majorHAnsi"/>
        </w:rPr>
        <w:t>psychosomatic</w:t>
      </w:r>
      <w:proofErr w:type="gramEnd"/>
      <w:r w:rsidRPr="000D7EC2">
        <w:rPr>
          <w:rFonts w:asciiTheme="majorHAnsi" w:eastAsia="Times New Roman" w:hAnsiTheme="majorHAnsi" w:cstheme="majorHAnsi"/>
        </w:rPr>
        <w:t xml:space="preserve"> and psychosocial reactions beyond and not limited to a possible psychiatric classification. </w:t>
      </w:r>
      <w:r w:rsidR="00CF3955" w:rsidRPr="000D7EC2">
        <w:rPr>
          <w:rFonts w:asciiTheme="majorHAnsi" w:eastAsia="Times New Roman" w:hAnsiTheme="majorHAnsi" w:cstheme="majorHAnsi"/>
        </w:rPr>
        <w:t>“A</w:t>
      </w:r>
      <w:r w:rsidR="00C87E40" w:rsidRPr="000D7EC2">
        <w:rPr>
          <w:rFonts w:asciiTheme="majorHAnsi" w:eastAsia="Times New Roman" w:hAnsiTheme="majorHAnsi" w:cstheme="majorHAnsi"/>
        </w:rPr>
        <w:t>n absence or subthreshold level of symptoms at the time of assessment can be due to the episodic nature or delayed onset of specific symptoms or to denial of symptoms because of shame.</w:t>
      </w:r>
      <w:r w:rsidR="00CF3955" w:rsidRPr="000D7EC2">
        <w:rPr>
          <w:rFonts w:asciiTheme="majorHAnsi" w:eastAsia="Times New Roman" w:hAnsiTheme="majorHAnsi" w:cstheme="majorHAnsi"/>
        </w:rPr>
        <w:t>”</w:t>
      </w:r>
    </w:p>
    <w:p w14:paraId="6437581B" w14:textId="77777777" w:rsidR="00C87E40" w:rsidRPr="000D7EC2" w:rsidRDefault="00C87E40" w:rsidP="007B0620">
      <w:pPr>
        <w:autoSpaceDE w:val="0"/>
        <w:autoSpaceDN w:val="0"/>
        <w:adjustRightInd w:val="0"/>
        <w:spacing w:after="0" w:line="240" w:lineRule="auto"/>
        <w:rPr>
          <w:rFonts w:asciiTheme="majorHAnsi" w:hAnsiTheme="majorHAnsi" w:cstheme="majorHAnsi"/>
          <w:lang w:val="en-GB"/>
        </w:rPr>
      </w:pPr>
    </w:p>
    <w:p w14:paraId="113C420C" w14:textId="55F8814F" w:rsidR="00C23562" w:rsidRPr="000D7EC2" w:rsidRDefault="00C23562" w:rsidP="007B0620">
      <w:pPr>
        <w:autoSpaceDE w:val="0"/>
        <w:autoSpaceDN w:val="0"/>
        <w:adjustRightInd w:val="0"/>
        <w:spacing w:after="0" w:line="240" w:lineRule="auto"/>
        <w:rPr>
          <w:rFonts w:asciiTheme="majorHAnsi" w:hAnsiTheme="majorHAnsi" w:cstheme="majorHAnsi"/>
          <w:lang w:val="en-GB"/>
        </w:rPr>
      </w:pPr>
      <w:r w:rsidRPr="000D7EC2">
        <w:rPr>
          <w:rFonts w:asciiTheme="majorHAnsi" w:hAnsiTheme="majorHAnsi" w:cstheme="majorHAnsi"/>
          <w:lang w:val="en-GB"/>
        </w:rPr>
        <w:t xml:space="preserve">IP users should also be aware of updates on common psychological responses </w:t>
      </w:r>
      <w:r w:rsidR="007346D7" w:rsidRPr="000D7EC2">
        <w:rPr>
          <w:rFonts w:asciiTheme="majorHAnsi" w:hAnsiTheme="majorHAnsi" w:cstheme="majorHAnsi"/>
          <w:lang w:val="en-GB"/>
        </w:rPr>
        <w:t>(</w:t>
      </w:r>
      <w:r w:rsidR="00C90BA5" w:rsidRPr="000D7EC2">
        <w:rPr>
          <w:rFonts w:asciiTheme="majorHAnsi" w:hAnsiTheme="majorHAnsi" w:cstheme="majorHAnsi"/>
          <w:lang w:val="en-GB"/>
        </w:rPr>
        <w:t>para.</w:t>
      </w:r>
      <w:r w:rsidR="007346D7" w:rsidRPr="000D7EC2">
        <w:rPr>
          <w:rFonts w:asciiTheme="majorHAnsi" w:hAnsiTheme="majorHAnsi" w:cstheme="majorHAnsi"/>
          <w:lang w:val="en-GB"/>
        </w:rPr>
        <w:t xml:space="preserve"> 500-511) </w:t>
      </w:r>
      <w:r w:rsidRPr="000D7EC2">
        <w:rPr>
          <w:rFonts w:asciiTheme="majorHAnsi" w:hAnsiTheme="majorHAnsi" w:cstheme="majorHAnsi"/>
          <w:lang w:val="en-GB"/>
        </w:rPr>
        <w:t xml:space="preserve">as well as updates on </w:t>
      </w:r>
      <w:r w:rsidRPr="000D7EC2">
        <w:rPr>
          <w:rFonts w:asciiTheme="majorHAnsi" w:eastAsia="Times New Roman" w:hAnsiTheme="majorHAnsi" w:cstheme="majorHAnsi"/>
        </w:rPr>
        <w:t>DSM V and ICD 11 diagnostic classifications for depressive disorders, acute stress disorder, substance use disorder, and others</w:t>
      </w:r>
      <w:r w:rsidR="00FA3B29"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FA3B29" w:rsidRPr="000D7EC2">
        <w:rPr>
          <w:rFonts w:asciiTheme="majorHAnsi" w:eastAsia="Times New Roman" w:hAnsiTheme="majorHAnsi" w:cstheme="majorHAnsi"/>
        </w:rPr>
        <w:t xml:space="preserve"> 512-523)</w:t>
      </w:r>
      <w:r w:rsidR="005A3E6C" w:rsidRPr="000D7EC2">
        <w:rPr>
          <w:rFonts w:asciiTheme="majorHAnsi" w:eastAsia="Times New Roman" w:hAnsiTheme="majorHAnsi" w:cstheme="majorHAnsi"/>
        </w:rPr>
        <w:t>.</w:t>
      </w:r>
    </w:p>
    <w:p w14:paraId="4FBE7D35" w14:textId="77777777" w:rsidR="00C23562" w:rsidRPr="000D7EC2" w:rsidRDefault="00C23562" w:rsidP="007B0620">
      <w:pPr>
        <w:autoSpaceDE w:val="0"/>
        <w:autoSpaceDN w:val="0"/>
        <w:adjustRightInd w:val="0"/>
        <w:spacing w:after="0" w:line="240" w:lineRule="auto"/>
        <w:rPr>
          <w:rFonts w:asciiTheme="majorHAnsi" w:hAnsiTheme="majorHAnsi" w:cstheme="majorHAnsi"/>
        </w:rPr>
      </w:pPr>
    </w:p>
    <w:p w14:paraId="48E489FA" w14:textId="77777777" w:rsidR="003F4022" w:rsidRPr="000D7EC2" w:rsidRDefault="003F4022" w:rsidP="007B0620">
      <w:pPr>
        <w:autoSpaceDE w:val="0"/>
        <w:autoSpaceDN w:val="0"/>
        <w:adjustRightInd w:val="0"/>
        <w:spacing w:after="0" w:line="240" w:lineRule="auto"/>
        <w:rPr>
          <w:rFonts w:asciiTheme="majorHAnsi" w:eastAsia="Times New Roman" w:hAnsiTheme="majorHAnsi" w:cstheme="majorHAnsi"/>
        </w:rPr>
      </w:pPr>
      <w:r w:rsidRPr="000D7EC2">
        <w:rPr>
          <w:rFonts w:asciiTheme="majorHAnsi" w:hAnsiTheme="majorHAnsi" w:cstheme="majorHAnsi"/>
          <w:b/>
          <w:bCs/>
          <w:lang w:val="en-GB"/>
        </w:rPr>
        <w:t xml:space="preserve">The </w:t>
      </w:r>
      <w:r w:rsidRPr="000D7EC2">
        <w:rPr>
          <w:rFonts w:asciiTheme="majorHAnsi" w:eastAsia="Times New Roman" w:hAnsiTheme="majorHAnsi" w:cstheme="majorHAnsi"/>
          <w:b/>
          <w:bCs/>
        </w:rPr>
        <w:t>Psychological/Psychiatric Evaluation</w:t>
      </w:r>
      <w:r w:rsidRPr="000D7EC2">
        <w:rPr>
          <w:rFonts w:asciiTheme="majorHAnsi" w:eastAsia="Times New Roman" w:hAnsiTheme="majorHAnsi" w:cstheme="majorHAnsi"/>
        </w:rPr>
        <w:t xml:space="preserve"> </w:t>
      </w:r>
    </w:p>
    <w:p w14:paraId="32CF7BF1" w14:textId="482830CA" w:rsidR="00C23562" w:rsidRPr="000D7EC2" w:rsidRDefault="00C23562" w:rsidP="007B0620">
      <w:pPr>
        <w:autoSpaceDE w:val="0"/>
        <w:autoSpaceDN w:val="0"/>
        <w:adjustRightInd w:val="0"/>
        <w:spacing w:after="0" w:line="240" w:lineRule="auto"/>
        <w:rPr>
          <w:rFonts w:asciiTheme="majorHAnsi" w:eastAsia="Times New Roman" w:hAnsiTheme="majorHAnsi" w:cstheme="majorHAnsi"/>
        </w:rPr>
      </w:pPr>
      <w:r w:rsidRPr="000D7EC2">
        <w:rPr>
          <w:rFonts w:asciiTheme="majorHAnsi" w:hAnsiTheme="majorHAnsi" w:cstheme="majorHAnsi"/>
          <w:lang w:val="en-GB"/>
        </w:rPr>
        <w:t xml:space="preserve">The section on The </w:t>
      </w:r>
      <w:r w:rsidRPr="000D7EC2">
        <w:rPr>
          <w:rFonts w:asciiTheme="majorHAnsi" w:eastAsia="Times New Roman" w:hAnsiTheme="majorHAnsi" w:cstheme="majorHAnsi"/>
        </w:rPr>
        <w:t xml:space="preserve">Psychological/Psychiatric Evaluation includes </w:t>
      </w:r>
      <w:proofErr w:type="gramStart"/>
      <w:r w:rsidRPr="000D7EC2">
        <w:rPr>
          <w:rFonts w:asciiTheme="majorHAnsi" w:eastAsia="Times New Roman" w:hAnsiTheme="majorHAnsi" w:cstheme="majorHAnsi"/>
        </w:rPr>
        <w:t>a number of</w:t>
      </w:r>
      <w:proofErr w:type="gramEnd"/>
      <w:r w:rsidRPr="000D7EC2">
        <w:rPr>
          <w:rFonts w:asciiTheme="majorHAnsi" w:eastAsia="Times New Roman" w:hAnsiTheme="majorHAnsi" w:cstheme="majorHAnsi"/>
        </w:rPr>
        <w:t xml:space="preserve"> important clarifications including that: </w:t>
      </w:r>
    </w:p>
    <w:p w14:paraId="5CD2A869" w14:textId="39858AC4" w:rsidR="00C23562"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eastAsia="Times New Roman" w:hAnsiTheme="majorHAnsi" w:cstheme="majorHAnsi"/>
        </w:rPr>
        <w:t xml:space="preserve">Observations of verbal and non-verbal communication, emotional reactions, affective </w:t>
      </w:r>
      <w:proofErr w:type="gramStart"/>
      <w:r w:rsidRPr="000D7EC2">
        <w:rPr>
          <w:rFonts w:asciiTheme="majorHAnsi" w:eastAsia="Times New Roman" w:hAnsiTheme="majorHAnsi" w:cstheme="majorHAnsi"/>
        </w:rPr>
        <w:t>resonance</w:t>
      </w:r>
      <w:proofErr w:type="gramEnd"/>
      <w:r w:rsidRPr="000D7EC2">
        <w:rPr>
          <w:rFonts w:asciiTheme="majorHAnsi" w:eastAsia="Times New Roman" w:hAnsiTheme="majorHAnsi" w:cstheme="majorHAnsi"/>
        </w:rPr>
        <w:t xml:space="preserve"> and </w:t>
      </w:r>
      <w:proofErr w:type="spellStart"/>
      <w:r w:rsidRPr="000D7EC2">
        <w:rPr>
          <w:rFonts w:asciiTheme="majorHAnsi" w:eastAsia="Times New Roman" w:hAnsiTheme="majorHAnsi" w:cstheme="majorHAnsi"/>
        </w:rPr>
        <w:t>behaviour</w:t>
      </w:r>
      <w:proofErr w:type="spellEnd"/>
      <w:r w:rsidRPr="000D7EC2">
        <w:rPr>
          <w:rFonts w:asciiTheme="majorHAnsi" w:eastAsia="Times New Roman" w:hAnsiTheme="majorHAnsi" w:cstheme="majorHAnsi"/>
        </w:rPr>
        <w:t xml:space="preserve"> are important components of a psychological evaluation </w:t>
      </w:r>
      <w:r w:rsidR="0060447D" w:rsidRPr="000D7EC2">
        <w:rPr>
          <w:rFonts w:asciiTheme="majorHAnsi" w:eastAsia="Times New Roman" w:hAnsiTheme="majorHAnsi" w:cstheme="majorHAnsi"/>
        </w:rPr>
        <w:t>(</w:t>
      </w:r>
      <w:r w:rsidR="00C90BA5" w:rsidRPr="000D7EC2">
        <w:rPr>
          <w:rFonts w:asciiTheme="majorHAnsi" w:eastAsia="Times New Roman" w:hAnsiTheme="majorHAnsi" w:cstheme="majorHAnsi"/>
        </w:rPr>
        <w:t>para.</w:t>
      </w:r>
      <w:r w:rsidR="0060447D" w:rsidRPr="000D7EC2">
        <w:rPr>
          <w:rFonts w:asciiTheme="majorHAnsi" w:eastAsia="Times New Roman" w:hAnsiTheme="majorHAnsi" w:cstheme="majorHAnsi"/>
        </w:rPr>
        <w:t xml:space="preserve"> 524</w:t>
      </w:r>
      <w:proofErr w:type="gramStart"/>
      <w:r w:rsidR="0060447D" w:rsidRPr="000D7EC2">
        <w:rPr>
          <w:rFonts w:asciiTheme="majorHAnsi" w:eastAsia="Times New Roman" w:hAnsiTheme="majorHAnsi" w:cstheme="majorHAnsi"/>
        </w:rPr>
        <w:t>)</w:t>
      </w:r>
      <w:r w:rsidR="007142F7">
        <w:rPr>
          <w:rFonts w:asciiTheme="majorHAnsi" w:eastAsia="Times New Roman" w:hAnsiTheme="majorHAnsi" w:cstheme="majorHAnsi"/>
        </w:rPr>
        <w:t>;</w:t>
      </w:r>
      <w:proofErr w:type="gramEnd"/>
    </w:p>
    <w:p w14:paraId="1893B883" w14:textId="53295D97" w:rsidR="00C23562"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eastAsia="Times New Roman" w:hAnsiTheme="majorHAnsi" w:cstheme="majorHAnsi"/>
        </w:rPr>
        <w:t xml:space="preserve">The pursuit of detailed information should not result in </w:t>
      </w:r>
      <w:proofErr w:type="spellStart"/>
      <w:proofErr w:type="gramStart"/>
      <w:r w:rsidRPr="000D7EC2">
        <w:rPr>
          <w:rFonts w:asciiTheme="majorHAnsi" w:eastAsia="Times New Roman" w:hAnsiTheme="majorHAnsi" w:cstheme="majorHAnsi"/>
        </w:rPr>
        <w:t>retraumatisation</w:t>
      </w:r>
      <w:proofErr w:type="spellEnd"/>
      <w:proofErr w:type="gramEnd"/>
      <w:r w:rsidRPr="000D7EC2">
        <w:rPr>
          <w:rFonts w:asciiTheme="majorHAnsi" w:eastAsia="Times New Roman" w:hAnsiTheme="majorHAnsi" w:cstheme="majorHAnsi"/>
        </w:rPr>
        <w:t xml:space="preserve"> the alleged victim</w:t>
      </w:r>
      <w:r w:rsidR="00737079"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737079" w:rsidRPr="000D7EC2">
        <w:rPr>
          <w:rFonts w:asciiTheme="majorHAnsi" w:eastAsia="Times New Roman" w:hAnsiTheme="majorHAnsi" w:cstheme="majorHAnsi"/>
        </w:rPr>
        <w:t xml:space="preserve"> 526)</w:t>
      </w:r>
      <w:r w:rsidR="005A3E6C" w:rsidRPr="000D7EC2">
        <w:rPr>
          <w:rFonts w:asciiTheme="majorHAnsi" w:eastAsia="Times New Roman" w:hAnsiTheme="majorHAnsi" w:cstheme="majorHAnsi"/>
        </w:rPr>
        <w:t>.</w:t>
      </w:r>
    </w:p>
    <w:p w14:paraId="761A306F" w14:textId="74F84245" w:rsidR="00C23562"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eastAsia="Times New Roman" w:hAnsiTheme="majorHAnsi" w:cstheme="majorHAnsi"/>
        </w:rPr>
        <w:t xml:space="preserve">Assessment of social functioning should include multiple dimensions: behavior, social skills, </w:t>
      </w:r>
      <w:proofErr w:type="gramStart"/>
      <w:r w:rsidRPr="000D7EC2">
        <w:rPr>
          <w:rFonts w:asciiTheme="majorHAnsi" w:eastAsia="Times New Roman" w:hAnsiTheme="majorHAnsi" w:cstheme="majorHAnsi"/>
        </w:rPr>
        <w:t>feelings</w:t>
      </w:r>
      <w:proofErr w:type="gramEnd"/>
      <w:r w:rsidRPr="000D7EC2">
        <w:rPr>
          <w:rFonts w:asciiTheme="majorHAnsi" w:eastAsia="Times New Roman" w:hAnsiTheme="majorHAnsi" w:cstheme="majorHAnsi"/>
        </w:rPr>
        <w:t xml:space="preserve"> and overall wellbeing</w:t>
      </w:r>
      <w:r w:rsidR="007555C6" w:rsidRPr="000D7EC2">
        <w:rPr>
          <w:rFonts w:asciiTheme="majorHAnsi" w:eastAsia="Times New Roman" w:hAnsiTheme="majorHAnsi" w:cstheme="majorHAnsi"/>
        </w:rPr>
        <w:t xml:space="preserve"> </w:t>
      </w:r>
      <w:r w:rsidR="00737079" w:rsidRPr="000D7EC2">
        <w:rPr>
          <w:rFonts w:asciiTheme="majorHAnsi" w:eastAsia="Times New Roman" w:hAnsiTheme="majorHAnsi" w:cstheme="majorHAnsi"/>
        </w:rPr>
        <w:t>(</w:t>
      </w:r>
      <w:r w:rsidR="00C90BA5" w:rsidRPr="000D7EC2">
        <w:rPr>
          <w:rFonts w:asciiTheme="majorHAnsi" w:eastAsia="Times New Roman" w:hAnsiTheme="majorHAnsi" w:cstheme="majorHAnsi"/>
        </w:rPr>
        <w:t>para.</w:t>
      </w:r>
      <w:r w:rsidR="00737079" w:rsidRPr="000D7EC2">
        <w:rPr>
          <w:rFonts w:asciiTheme="majorHAnsi" w:eastAsia="Times New Roman" w:hAnsiTheme="majorHAnsi" w:cstheme="majorHAnsi"/>
        </w:rPr>
        <w:t xml:space="preserve"> 538</w:t>
      </w:r>
      <w:proofErr w:type="gramStart"/>
      <w:r w:rsidR="00737079" w:rsidRPr="000D7EC2">
        <w:rPr>
          <w:rFonts w:asciiTheme="majorHAnsi" w:eastAsia="Times New Roman" w:hAnsiTheme="majorHAnsi" w:cstheme="majorHAnsi"/>
        </w:rPr>
        <w:t>)</w:t>
      </w:r>
      <w:r w:rsidR="007142F7">
        <w:rPr>
          <w:rFonts w:asciiTheme="majorHAnsi" w:eastAsia="Times New Roman" w:hAnsiTheme="majorHAnsi" w:cstheme="majorHAnsi"/>
        </w:rPr>
        <w:t>;</w:t>
      </w:r>
      <w:proofErr w:type="gramEnd"/>
    </w:p>
    <w:p w14:paraId="65C11107" w14:textId="731337CA" w:rsidR="00C23562"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eastAsia="Times New Roman" w:hAnsiTheme="majorHAnsi" w:cstheme="majorHAnsi"/>
        </w:rPr>
        <w:t xml:space="preserve">Psychological testing is optional, at the Clinician’s discretion, and personality tests are not appropriate </w:t>
      </w:r>
      <w:r w:rsidR="00F75995" w:rsidRPr="000D7EC2">
        <w:rPr>
          <w:rFonts w:asciiTheme="majorHAnsi" w:eastAsia="Times New Roman" w:hAnsiTheme="majorHAnsi" w:cstheme="majorHAnsi"/>
        </w:rPr>
        <w:t>(</w:t>
      </w:r>
      <w:r w:rsidR="00C90BA5" w:rsidRPr="000D7EC2">
        <w:rPr>
          <w:rFonts w:asciiTheme="majorHAnsi" w:eastAsia="Times New Roman" w:hAnsiTheme="majorHAnsi" w:cstheme="majorHAnsi"/>
        </w:rPr>
        <w:t>para.</w:t>
      </w:r>
      <w:r w:rsidR="00F75995" w:rsidRPr="000D7EC2">
        <w:rPr>
          <w:rFonts w:asciiTheme="majorHAnsi" w:eastAsia="Times New Roman" w:hAnsiTheme="majorHAnsi" w:cstheme="majorHAnsi"/>
        </w:rPr>
        <w:t xml:space="preserve"> </w:t>
      </w:r>
      <w:r w:rsidR="00120065" w:rsidRPr="000D7EC2">
        <w:rPr>
          <w:rFonts w:asciiTheme="majorHAnsi" w:eastAsia="Times New Roman" w:hAnsiTheme="majorHAnsi" w:cstheme="majorHAnsi"/>
        </w:rPr>
        <w:t>539</w:t>
      </w:r>
      <w:proofErr w:type="gramStart"/>
      <w:r w:rsidR="00120065" w:rsidRPr="000D7EC2">
        <w:rPr>
          <w:rFonts w:asciiTheme="majorHAnsi" w:eastAsia="Times New Roman" w:hAnsiTheme="majorHAnsi" w:cstheme="majorHAnsi"/>
        </w:rPr>
        <w:t>)</w:t>
      </w:r>
      <w:r w:rsidR="007142F7">
        <w:rPr>
          <w:rFonts w:asciiTheme="majorHAnsi" w:eastAsia="Times New Roman" w:hAnsiTheme="majorHAnsi" w:cstheme="majorHAnsi"/>
        </w:rPr>
        <w:t>;</w:t>
      </w:r>
      <w:proofErr w:type="gramEnd"/>
    </w:p>
    <w:p w14:paraId="3AB71960" w14:textId="435041C9" w:rsidR="00C23562"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eastAsia="Times New Roman" w:hAnsiTheme="majorHAnsi" w:cstheme="majorHAnsi"/>
        </w:rPr>
        <w:t>Assessment instruments should have established validity and reliability for the population being assessed</w:t>
      </w:r>
      <w:r w:rsidR="006538D4"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6538D4" w:rsidRPr="000D7EC2">
        <w:rPr>
          <w:rFonts w:asciiTheme="majorHAnsi" w:eastAsia="Times New Roman" w:hAnsiTheme="majorHAnsi" w:cstheme="majorHAnsi"/>
        </w:rPr>
        <w:t xml:space="preserve"> 580.)</w:t>
      </w:r>
      <w:r w:rsidR="005A3E6C" w:rsidRPr="000D7EC2">
        <w:rPr>
          <w:rFonts w:asciiTheme="majorHAnsi" w:eastAsia="Times New Roman" w:hAnsiTheme="majorHAnsi" w:cstheme="majorHAnsi"/>
        </w:rPr>
        <w:t>.</w:t>
      </w:r>
      <w:r w:rsidR="003354C9" w:rsidRPr="000D7EC2">
        <w:rPr>
          <w:rFonts w:asciiTheme="majorHAnsi" w:eastAsia="Times New Roman" w:hAnsiTheme="majorHAnsi" w:cstheme="majorHAnsi"/>
        </w:rPr>
        <w:t xml:space="preserve"> </w:t>
      </w:r>
      <w:r w:rsidR="006538D4" w:rsidRPr="000D7EC2">
        <w:rPr>
          <w:rFonts w:asciiTheme="majorHAnsi" w:eastAsia="Times New Roman" w:hAnsiTheme="majorHAnsi" w:cstheme="majorHAnsi"/>
        </w:rPr>
        <w:t>A lack of cross-cultural validity and linguistic differences can severely limit the meaningfulness and reliability of results (</w:t>
      </w:r>
      <w:r w:rsidR="00C90BA5" w:rsidRPr="000D7EC2">
        <w:rPr>
          <w:rFonts w:asciiTheme="majorHAnsi" w:eastAsia="Times New Roman" w:hAnsiTheme="majorHAnsi" w:cstheme="majorHAnsi"/>
        </w:rPr>
        <w:t>para.</w:t>
      </w:r>
      <w:r w:rsidR="006538D4" w:rsidRPr="000D7EC2">
        <w:rPr>
          <w:rFonts w:asciiTheme="majorHAnsi" w:eastAsia="Times New Roman" w:hAnsiTheme="majorHAnsi" w:cstheme="majorHAnsi"/>
        </w:rPr>
        <w:t xml:space="preserve"> 539</w:t>
      </w:r>
      <w:proofErr w:type="gramStart"/>
      <w:r w:rsidR="006538D4" w:rsidRPr="000D7EC2">
        <w:rPr>
          <w:rFonts w:asciiTheme="majorHAnsi" w:eastAsia="Times New Roman" w:hAnsiTheme="majorHAnsi" w:cstheme="majorHAnsi"/>
        </w:rPr>
        <w:t>)</w:t>
      </w:r>
      <w:r w:rsidR="007142F7">
        <w:rPr>
          <w:rFonts w:asciiTheme="majorHAnsi" w:eastAsia="Times New Roman" w:hAnsiTheme="majorHAnsi" w:cstheme="majorHAnsi"/>
        </w:rPr>
        <w:t>;</w:t>
      </w:r>
      <w:proofErr w:type="gramEnd"/>
    </w:p>
    <w:p w14:paraId="1D555DEE" w14:textId="78F88A2B" w:rsidR="00C23562"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eastAsia="Times New Roman" w:hAnsiTheme="majorHAnsi" w:cstheme="majorHAnsi"/>
        </w:rPr>
        <w:t>The levels of consistency for psychological evidence are the same as those for physical evidence, noting that “typical of” and “diagnostic” are rarely used for psychological evidence</w:t>
      </w:r>
      <w:r w:rsidR="002D571A"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2D571A" w:rsidRPr="000D7EC2">
        <w:rPr>
          <w:rFonts w:asciiTheme="majorHAnsi" w:eastAsia="Times New Roman" w:hAnsiTheme="majorHAnsi" w:cstheme="majorHAnsi"/>
        </w:rPr>
        <w:t xml:space="preserve"> </w:t>
      </w:r>
      <w:r w:rsidR="00847E5B" w:rsidRPr="000D7EC2">
        <w:rPr>
          <w:rFonts w:asciiTheme="majorHAnsi" w:eastAsia="Times New Roman" w:hAnsiTheme="majorHAnsi" w:cstheme="majorHAnsi"/>
        </w:rPr>
        <w:t>540-545</w:t>
      </w:r>
      <w:proofErr w:type="gramStart"/>
      <w:r w:rsidR="00847E5B" w:rsidRPr="000D7EC2">
        <w:rPr>
          <w:rFonts w:asciiTheme="majorHAnsi" w:eastAsia="Times New Roman" w:hAnsiTheme="majorHAnsi" w:cstheme="majorHAnsi"/>
        </w:rPr>
        <w:t>)</w:t>
      </w:r>
      <w:r w:rsidR="007142F7">
        <w:rPr>
          <w:rFonts w:asciiTheme="majorHAnsi" w:eastAsia="Times New Roman" w:hAnsiTheme="majorHAnsi" w:cstheme="majorHAnsi"/>
        </w:rPr>
        <w:t>;</w:t>
      </w:r>
      <w:proofErr w:type="gramEnd"/>
    </w:p>
    <w:p w14:paraId="564DFE23" w14:textId="71D97EC4" w:rsidR="00DC1A27" w:rsidRPr="000D7EC2" w:rsidRDefault="00DC1A27"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hAnsiTheme="majorHAnsi" w:cstheme="majorHAnsi"/>
          <w:lang w:val="en-GB"/>
        </w:rPr>
        <w:t>The presence or absence of a "typical psychological reaction" should not be considered any more or less meaningful or corroborative than the “highly consistent” level of consistency (para. 545</w:t>
      </w:r>
      <w:proofErr w:type="gramStart"/>
      <w:r w:rsidRPr="000D7EC2">
        <w:rPr>
          <w:rFonts w:asciiTheme="majorHAnsi" w:hAnsiTheme="majorHAnsi" w:cstheme="majorHAnsi"/>
          <w:lang w:val="en-GB"/>
        </w:rPr>
        <w:t>)</w:t>
      </w:r>
      <w:r w:rsidR="007142F7">
        <w:rPr>
          <w:rFonts w:asciiTheme="majorHAnsi" w:hAnsiTheme="majorHAnsi" w:cstheme="majorHAnsi"/>
          <w:lang w:val="en-GB"/>
        </w:rPr>
        <w:t>;</w:t>
      </w:r>
      <w:proofErr w:type="gramEnd"/>
    </w:p>
    <w:p w14:paraId="6F013612" w14:textId="3FE11BD1" w:rsidR="00C23562" w:rsidRPr="000D7EC2" w:rsidRDefault="00DC1A27"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eastAsia="Times New Roman" w:hAnsiTheme="majorHAnsi" w:cstheme="majorHAnsi"/>
        </w:rPr>
        <w:t>The</w:t>
      </w:r>
      <w:r w:rsidR="00C23562" w:rsidRPr="000D7EC2">
        <w:rPr>
          <w:rFonts w:asciiTheme="majorHAnsi" w:eastAsia="Times New Roman" w:hAnsiTheme="majorHAnsi" w:cstheme="majorHAnsi"/>
        </w:rPr>
        <w:t xml:space="preserve"> clinician has an obligation to formulate a clinical opinion on the possibility of torture and ill-treatment based on all relevant clinical evidence and should reiterate current symptoms and disabilities and likely effects on social functioning and provide any recommendations for further evaluations and care for the individual</w:t>
      </w:r>
      <w:r w:rsidR="00BF26AB"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BF26AB" w:rsidRPr="000D7EC2">
        <w:rPr>
          <w:rFonts w:asciiTheme="majorHAnsi" w:eastAsia="Times New Roman" w:hAnsiTheme="majorHAnsi" w:cstheme="majorHAnsi"/>
        </w:rPr>
        <w:t xml:space="preserve"> 546-547)</w:t>
      </w:r>
      <w:r w:rsidR="005A3E6C" w:rsidRPr="000D7EC2">
        <w:rPr>
          <w:rFonts w:asciiTheme="majorHAnsi" w:eastAsia="Times New Roman" w:hAnsiTheme="majorHAnsi" w:cstheme="majorHAnsi"/>
        </w:rPr>
        <w:t>.</w:t>
      </w:r>
    </w:p>
    <w:p w14:paraId="22EA2077" w14:textId="77777777" w:rsidR="00013F9B" w:rsidRPr="000D7EC2" w:rsidRDefault="00013F9B" w:rsidP="007B0620">
      <w:pPr>
        <w:autoSpaceDE w:val="0"/>
        <w:autoSpaceDN w:val="0"/>
        <w:adjustRightInd w:val="0"/>
        <w:spacing w:after="0" w:line="240" w:lineRule="auto"/>
        <w:rPr>
          <w:rFonts w:asciiTheme="majorHAnsi" w:eastAsia="Times New Roman" w:hAnsiTheme="majorHAnsi" w:cstheme="majorHAnsi"/>
          <w:b/>
          <w:bCs/>
        </w:rPr>
      </w:pPr>
    </w:p>
    <w:p w14:paraId="1C778802" w14:textId="7A1F6EC9" w:rsidR="00DC1A27" w:rsidRPr="000D7EC2" w:rsidRDefault="00DC1A27" w:rsidP="007B0620">
      <w:pPr>
        <w:autoSpaceDE w:val="0"/>
        <w:autoSpaceDN w:val="0"/>
        <w:adjustRightInd w:val="0"/>
        <w:spacing w:after="0" w:line="240" w:lineRule="auto"/>
        <w:rPr>
          <w:rFonts w:asciiTheme="majorHAnsi" w:eastAsia="Times New Roman" w:hAnsiTheme="majorHAnsi" w:cstheme="majorHAnsi"/>
          <w:b/>
          <w:bCs/>
        </w:rPr>
      </w:pPr>
      <w:r w:rsidRPr="000D7EC2">
        <w:rPr>
          <w:rFonts w:asciiTheme="majorHAnsi" w:eastAsia="Times New Roman" w:hAnsiTheme="majorHAnsi" w:cstheme="majorHAnsi"/>
          <w:b/>
          <w:bCs/>
        </w:rPr>
        <w:t>Children</w:t>
      </w:r>
    </w:p>
    <w:p w14:paraId="5C651342" w14:textId="00ECEE1D" w:rsidR="00C23562" w:rsidRPr="000D7EC2" w:rsidRDefault="00C23562" w:rsidP="007B0620">
      <w:pPr>
        <w:autoSpaceDE w:val="0"/>
        <w:autoSpaceDN w:val="0"/>
        <w:adjustRightInd w:val="0"/>
        <w:spacing w:after="0" w:line="240" w:lineRule="auto"/>
        <w:rPr>
          <w:rFonts w:asciiTheme="majorHAnsi" w:eastAsia="Times New Roman" w:hAnsiTheme="majorHAnsi" w:cstheme="majorHAnsi"/>
        </w:rPr>
      </w:pPr>
      <w:r w:rsidRPr="000D7EC2">
        <w:rPr>
          <w:rFonts w:asciiTheme="majorHAnsi" w:eastAsia="Times New Roman" w:hAnsiTheme="majorHAnsi" w:cstheme="majorHAnsi"/>
        </w:rPr>
        <w:t>Chapter VI provides additional information on children &amp; torture including new sections on conducting the evaluation, diagnostic classification, and the family context. In conducting evaluations of children, clinicians should:</w:t>
      </w:r>
    </w:p>
    <w:p w14:paraId="2CA0C317" w14:textId="39F4E915" w:rsidR="00C23562" w:rsidRPr="000D7EC2" w:rsidRDefault="00C23562" w:rsidP="007B0620">
      <w:pPr>
        <w:numPr>
          <w:ilvl w:val="0"/>
          <w:numId w:val="1"/>
        </w:numPr>
        <w:autoSpaceDE w:val="0"/>
        <w:autoSpaceDN w:val="0"/>
        <w:adjustRightInd w:val="0"/>
        <w:spacing w:after="0" w:line="240" w:lineRule="auto"/>
        <w:ind w:left="360" w:hanging="360"/>
        <w:rPr>
          <w:rFonts w:asciiTheme="majorHAnsi" w:eastAsia="Times New Roman" w:hAnsiTheme="majorHAnsi" w:cstheme="majorHAnsi"/>
        </w:rPr>
      </w:pPr>
      <w:r w:rsidRPr="000D7EC2">
        <w:rPr>
          <w:rFonts w:asciiTheme="majorHAnsi" w:eastAsia="Times New Roman" w:hAnsiTheme="majorHAnsi" w:cstheme="majorHAnsi"/>
        </w:rPr>
        <w:t>Wherever possible, collect relevant information from parents, teachers, and caretakers and others</w:t>
      </w:r>
      <w:r w:rsidR="0057086A"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57086A" w:rsidRPr="000D7EC2">
        <w:rPr>
          <w:rFonts w:asciiTheme="majorHAnsi" w:eastAsia="Times New Roman" w:hAnsiTheme="majorHAnsi" w:cstheme="majorHAnsi"/>
        </w:rPr>
        <w:t xml:space="preserve"> 556</w:t>
      </w:r>
      <w:proofErr w:type="gramStart"/>
      <w:r w:rsidR="0057086A" w:rsidRPr="000D7EC2">
        <w:rPr>
          <w:rFonts w:asciiTheme="majorHAnsi" w:eastAsia="Times New Roman" w:hAnsiTheme="majorHAnsi" w:cstheme="majorHAnsi"/>
        </w:rPr>
        <w:t>)</w:t>
      </w:r>
      <w:r w:rsidR="007142F7">
        <w:rPr>
          <w:rFonts w:asciiTheme="majorHAnsi" w:eastAsia="Times New Roman" w:hAnsiTheme="majorHAnsi" w:cstheme="majorHAnsi"/>
        </w:rPr>
        <w:t>;</w:t>
      </w:r>
      <w:proofErr w:type="gramEnd"/>
    </w:p>
    <w:p w14:paraId="2E69035A" w14:textId="039EA166" w:rsidR="00C23562" w:rsidRPr="000D7EC2" w:rsidRDefault="00C23562" w:rsidP="007B0620">
      <w:pPr>
        <w:numPr>
          <w:ilvl w:val="0"/>
          <w:numId w:val="1"/>
        </w:numPr>
        <w:autoSpaceDE w:val="0"/>
        <w:autoSpaceDN w:val="0"/>
        <w:adjustRightInd w:val="0"/>
        <w:spacing w:after="0" w:line="240" w:lineRule="auto"/>
        <w:ind w:left="360" w:hanging="360"/>
        <w:rPr>
          <w:rFonts w:asciiTheme="majorHAnsi" w:eastAsia="Times New Roman" w:hAnsiTheme="majorHAnsi" w:cstheme="majorHAnsi"/>
        </w:rPr>
      </w:pPr>
      <w:r w:rsidRPr="000D7EC2">
        <w:rPr>
          <w:rFonts w:asciiTheme="majorHAnsi" w:eastAsia="Times New Roman" w:hAnsiTheme="majorHAnsi" w:cstheme="majorHAnsi"/>
        </w:rPr>
        <w:t>Establish a trustful and welcoming setting, especially for unaccompanied children</w:t>
      </w:r>
      <w:r w:rsidR="0057086A"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57086A" w:rsidRPr="000D7EC2">
        <w:rPr>
          <w:rFonts w:asciiTheme="majorHAnsi" w:eastAsia="Times New Roman" w:hAnsiTheme="majorHAnsi" w:cstheme="majorHAnsi"/>
        </w:rPr>
        <w:t xml:space="preserve"> 556</w:t>
      </w:r>
      <w:proofErr w:type="gramStart"/>
      <w:r w:rsidR="0057086A" w:rsidRPr="000D7EC2">
        <w:rPr>
          <w:rFonts w:asciiTheme="majorHAnsi" w:eastAsia="Times New Roman" w:hAnsiTheme="majorHAnsi" w:cstheme="majorHAnsi"/>
        </w:rPr>
        <w:t>)</w:t>
      </w:r>
      <w:r w:rsidR="007142F7">
        <w:rPr>
          <w:rFonts w:asciiTheme="majorHAnsi" w:eastAsia="Times New Roman" w:hAnsiTheme="majorHAnsi" w:cstheme="majorHAnsi"/>
        </w:rPr>
        <w:t>;</w:t>
      </w:r>
      <w:proofErr w:type="gramEnd"/>
    </w:p>
    <w:p w14:paraId="0DB25DCE" w14:textId="77A28691" w:rsidR="00C23562" w:rsidRPr="000D7EC2" w:rsidRDefault="00C23562" w:rsidP="007B0620">
      <w:pPr>
        <w:numPr>
          <w:ilvl w:val="0"/>
          <w:numId w:val="1"/>
        </w:numPr>
        <w:autoSpaceDE w:val="0"/>
        <w:autoSpaceDN w:val="0"/>
        <w:adjustRightInd w:val="0"/>
        <w:spacing w:after="0" w:line="240" w:lineRule="auto"/>
        <w:ind w:left="360" w:hanging="360"/>
        <w:rPr>
          <w:rFonts w:asciiTheme="majorHAnsi" w:eastAsia="Times New Roman" w:hAnsiTheme="majorHAnsi" w:cstheme="majorHAnsi"/>
        </w:rPr>
      </w:pPr>
      <w:r w:rsidRPr="000D7EC2">
        <w:rPr>
          <w:rFonts w:asciiTheme="majorHAnsi" w:eastAsia="Times New Roman" w:hAnsiTheme="majorHAnsi" w:cstheme="majorHAnsi"/>
        </w:rPr>
        <w:t>Provide comprehensible &amp; age-appropriate information and explanations about the evaluation</w:t>
      </w:r>
      <w:r w:rsidR="0057086A"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57086A" w:rsidRPr="000D7EC2">
        <w:rPr>
          <w:rFonts w:asciiTheme="majorHAnsi" w:eastAsia="Times New Roman" w:hAnsiTheme="majorHAnsi" w:cstheme="majorHAnsi"/>
        </w:rPr>
        <w:t xml:space="preserve"> 557</w:t>
      </w:r>
      <w:proofErr w:type="gramStart"/>
      <w:r w:rsidR="0057086A" w:rsidRPr="000D7EC2">
        <w:rPr>
          <w:rFonts w:asciiTheme="majorHAnsi" w:eastAsia="Times New Roman" w:hAnsiTheme="majorHAnsi" w:cstheme="majorHAnsi"/>
        </w:rPr>
        <w:t>)</w:t>
      </w:r>
      <w:r w:rsidR="007142F7">
        <w:rPr>
          <w:rFonts w:asciiTheme="majorHAnsi" w:eastAsia="Times New Roman" w:hAnsiTheme="majorHAnsi" w:cstheme="majorHAnsi"/>
        </w:rPr>
        <w:t>;</w:t>
      </w:r>
      <w:proofErr w:type="gramEnd"/>
    </w:p>
    <w:p w14:paraId="0EC54D9A" w14:textId="31115194" w:rsidR="00C23562" w:rsidRPr="000D7EC2" w:rsidRDefault="00C23562" w:rsidP="007B0620">
      <w:pPr>
        <w:numPr>
          <w:ilvl w:val="0"/>
          <w:numId w:val="1"/>
        </w:numPr>
        <w:autoSpaceDE w:val="0"/>
        <w:autoSpaceDN w:val="0"/>
        <w:adjustRightInd w:val="0"/>
        <w:spacing w:after="0" w:line="240" w:lineRule="auto"/>
        <w:ind w:left="360" w:hanging="360"/>
        <w:rPr>
          <w:rFonts w:asciiTheme="majorHAnsi" w:eastAsia="Times New Roman" w:hAnsiTheme="majorHAnsi" w:cstheme="majorHAnsi"/>
        </w:rPr>
      </w:pPr>
      <w:r w:rsidRPr="000D7EC2">
        <w:rPr>
          <w:rFonts w:asciiTheme="majorHAnsi" w:eastAsia="Times New Roman" w:hAnsiTheme="majorHAnsi" w:cstheme="majorHAnsi"/>
        </w:rPr>
        <w:t>Schedule adequate interview time to ensure rapport building and time for breaks</w:t>
      </w:r>
      <w:r w:rsidR="0061261C"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61261C" w:rsidRPr="000D7EC2">
        <w:rPr>
          <w:rFonts w:asciiTheme="majorHAnsi" w:eastAsia="Times New Roman" w:hAnsiTheme="majorHAnsi" w:cstheme="majorHAnsi"/>
        </w:rPr>
        <w:t xml:space="preserve"> 557</w:t>
      </w:r>
      <w:proofErr w:type="gramStart"/>
      <w:r w:rsidR="0061261C" w:rsidRPr="000D7EC2">
        <w:rPr>
          <w:rFonts w:asciiTheme="majorHAnsi" w:eastAsia="Times New Roman" w:hAnsiTheme="majorHAnsi" w:cstheme="majorHAnsi"/>
        </w:rPr>
        <w:t>)</w:t>
      </w:r>
      <w:r w:rsidR="007142F7">
        <w:rPr>
          <w:rFonts w:asciiTheme="majorHAnsi" w:eastAsia="Times New Roman" w:hAnsiTheme="majorHAnsi" w:cstheme="majorHAnsi"/>
        </w:rPr>
        <w:t>;</w:t>
      </w:r>
      <w:proofErr w:type="gramEnd"/>
    </w:p>
    <w:p w14:paraId="423ED567" w14:textId="007359A2" w:rsidR="00C23562" w:rsidRPr="000D7EC2" w:rsidRDefault="00C23562" w:rsidP="007B0620">
      <w:pPr>
        <w:numPr>
          <w:ilvl w:val="0"/>
          <w:numId w:val="1"/>
        </w:numPr>
        <w:autoSpaceDE w:val="0"/>
        <w:autoSpaceDN w:val="0"/>
        <w:adjustRightInd w:val="0"/>
        <w:spacing w:after="0" w:line="240" w:lineRule="auto"/>
        <w:ind w:left="360" w:hanging="360"/>
        <w:rPr>
          <w:rFonts w:asciiTheme="majorHAnsi" w:eastAsia="Times New Roman" w:hAnsiTheme="majorHAnsi" w:cstheme="majorHAnsi"/>
        </w:rPr>
      </w:pPr>
      <w:r w:rsidRPr="000D7EC2">
        <w:rPr>
          <w:rFonts w:asciiTheme="majorHAnsi" w:eastAsia="Times New Roman" w:hAnsiTheme="majorHAnsi" w:cstheme="majorHAnsi"/>
        </w:rPr>
        <w:t>Include the parent or guardian in the assessment process when in the best interest of the child</w:t>
      </w:r>
      <w:r w:rsidR="0061261C"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61261C" w:rsidRPr="000D7EC2">
        <w:rPr>
          <w:rFonts w:asciiTheme="majorHAnsi" w:eastAsia="Times New Roman" w:hAnsiTheme="majorHAnsi" w:cstheme="majorHAnsi"/>
        </w:rPr>
        <w:t xml:space="preserve"> </w:t>
      </w:r>
      <w:r w:rsidR="005E7931" w:rsidRPr="000D7EC2">
        <w:rPr>
          <w:rFonts w:asciiTheme="majorHAnsi" w:eastAsia="Times New Roman" w:hAnsiTheme="majorHAnsi" w:cstheme="majorHAnsi"/>
        </w:rPr>
        <w:t>557</w:t>
      </w:r>
      <w:proofErr w:type="gramStart"/>
      <w:r w:rsidR="005E7931" w:rsidRPr="000D7EC2">
        <w:rPr>
          <w:rFonts w:asciiTheme="majorHAnsi" w:eastAsia="Times New Roman" w:hAnsiTheme="majorHAnsi" w:cstheme="majorHAnsi"/>
        </w:rPr>
        <w:t>)</w:t>
      </w:r>
      <w:r w:rsidR="007142F7">
        <w:rPr>
          <w:rFonts w:asciiTheme="majorHAnsi" w:eastAsia="Times New Roman" w:hAnsiTheme="majorHAnsi" w:cstheme="majorHAnsi"/>
        </w:rPr>
        <w:t>;</w:t>
      </w:r>
      <w:proofErr w:type="gramEnd"/>
    </w:p>
    <w:p w14:paraId="7F8D9CB1" w14:textId="64425E89" w:rsidR="00C23562" w:rsidRPr="000D7EC2" w:rsidRDefault="00C23562" w:rsidP="007B0620">
      <w:pPr>
        <w:numPr>
          <w:ilvl w:val="0"/>
          <w:numId w:val="1"/>
        </w:numPr>
        <w:autoSpaceDE w:val="0"/>
        <w:autoSpaceDN w:val="0"/>
        <w:adjustRightInd w:val="0"/>
        <w:spacing w:after="0" w:line="240" w:lineRule="auto"/>
        <w:ind w:left="360" w:hanging="360"/>
        <w:rPr>
          <w:rFonts w:asciiTheme="majorHAnsi" w:eastAsia="Times New Roman" w:hAnsiTheme="majorHAnsi" w:cstheme="majorHAnsi"/>
        </w:rPr>
      </w:pPr>
      <w:r w:rsidRPr="000D7EC2">
        <w:rPr>
          <w:rFonts w:asciiTheme="majorHAnsi" w:eastAsia="Times New Roman" w:hAnsiTheme="majorHAnsi" w:cstheme="majorHAnsi"/>
        </w:rPr>
        <w:t>Understand that trust may be undermined by age and power imbalances</w:t>
      </w:r>
      <w:r w:rsidR="001B62F8"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1B62F8" w:rsidRPr="000D7EC2">
        <w:rPr>
          <w:rFonts w:asciiTheme="majorHAnsi" w:eastAsia="Times New Roman" w:hAnsiTheme="majorHAnsi" w:cstheme="majorHAnsi"/>
        </w:rPr>
        <w:t xml:space="preserve"> 558</w:t>
      </w:r>
      <w:proofErr w:type="gramStart"/>
      <w:r w:rsidR="001B62F8" w:rsidRPr="000D7EC2">
        <w:rPr>
          <w:rFonts w:asciiTheme="majorHAnsi" w:eastAsia="Times New Roman" w:hAnsiTheme="majorHAnsi" w:cstheme="majorHAnsi"/>
        </w:rPr>
        <w:t>)</w:t>
      </w:r>
      <w:r w:rsidR="007142F7">
        <w:rPr>
          <w:rFonts w:asciiTheme="majorHAnsi" w:eastAsia="Times New Roman" w:hAnsiTheme="majorHAnsi" w:cstheme="majorHAnsi"/>
        </w:rPr>
        <w:t>;</w:t>
      </w:r>
      <w:proofErr w:type="gramEnd"/>
    </w:p>
    <w:p w14:paraId="76C12F0E" w14:textId="6131A0EF" w:rsidR="00C23562" w:rsidRPr="000D7EC2" w:rsidRDefault="00C23562" w:rsidP="007B0620">
      <w:pPr>
        <w:numPr>
          <w:ilvl w:val="0"/>
          <w:numId w:val="1"/>
        </w:numPr>
        <w:autoSpaceDE w:val="0"/>
        <w:autoSpaceDN w:val="0"/>
        <w:adjustRightInd w:val="0"/>
        <w:spacing w:after="0" w:line="240" w:lineRule="auto"/>
        <w:ind w:left="360" w:hanging="360"/>
        <w:rPr>
          <w:rFonts w:asciiTheme="majorHAnsi" w:eastAsia="Times New Roman" w:hAnsiTheme="majorHAnsi" w:cstheme="majorHAnsi"/>
        </w:rPr>
      </w:pPr>
      <w:r w:rsidRPr="000D7EC2">
        <w:rPr>
          <w:rFonts w:asciiTheme="majorHAnsi" w:eastAsia="Times New Roman" w:hAnsiTheme="majorHAnsi" w:cstheme="majorHAnsi"/>
        </w:rPr>
        <w:t>Introduce interpreters, explained their role, and the meaning of confidentiality</w:t>
      </w:r>
      <w:r w:rsidR="0072049E"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72049E" w:rsidRPr="000D7EC2">
        <w:rPr>
          <w:rFonts w:asciiTheme="majorHAnsi" w:eastAsia="Times New Roman" w:hAnsiTheme="majorHAnsi" w:cstheme="majorHAnsi"/>
        </w:rPr>
        <w:t xml:space="preserve"> 558</w:t>
      </w:r>
      <w:proofErr w:type="gramStart"/>
      <w:r w:rsidR="0072049E" w:rsidRPr="000D7EC2">
        <w:rPr>
          <w:rFonts w:asciiTheme="majorHAnsi" w:eastAsia="Times New Roman" w:hAnsiTheme="majorHAnsi" w:cstheme="majorHAnsi"/>
        </w:rPr>
        <w:t>)</w:t>
      </w:r>
      <w:r w:rsidR="007142F7">
        <w:rPr>
          <w:rFonts w:asciiTheme="majorHAnsi" w:eastAsia="Times New Roman" w:hAnsiTheme="majorHAnsi" w:cstheme="majorHAnsi"/>
        </w:rPr>
        <w:t>;</w:t>
      </w:r>
      <w:proofErr w:type="gramEnd"/>
    </w:p>
    <w:p w14:paraId="6C37168F" w14:textId="47F7DD18" w:rsidR="00C23562" w:rsidRPr="000D7EC2" w:rsidRDefault="00C23562" w:rsidP="007B0620">
      <w:pPr>
        <w:numPr>
          <w:ilvl w:val="0"/>
          <w:numId w:val="1"/>
        </w:numPr>
        <w:autoSpaceDE w:val="0"/>
        <w:autoSpaceDN w:val="0"/>
        <w:adjustRightInd w:val="0"/>
        <w:spacing w:after="0" w:line="240" w:lineRule="auto"/>
        <w:ind w:left="360" w:hanging="360"/>
        <w:rPr>
          <w:rFonts w:asciiTheme="majorHAnsi" w:eastAsia="Times New Roman" w:hAnsiTheme="majorHAnsi" w:cstheme="majorHAnsi"/>
        </w:rPr>
      </w:pPr>
      <w:r w:rsidRPr="000D7EC2">
        <w:rPr>
          <w:rFonts w:asciiTheme="majorHAnsi" w:eastAsia="Times New Roman" w:hAnsiTheme="majorHAnsi" w:cstheme="majorHAnsi"/>
        </w:rPr>
        <w:t>Limit access to any recordings of the interview to the assessment team only</w:t>
      </w:r>
      <w:r w:rsidR="00033EFB"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033EFB" w:rsidRPr="000D7EC2">
        <w:rPr>
          <w:rFonts w:asciiTheme="majorHAnsi" w:eastAsia="Times New Roman" w:hAnsiTheme="majorHAnsi" w:cstheme="majorHAnsi"/>
        </w:rPr>
        <w:t xml:space="preserve"> 559</w:t>
      </w:r>
      <w:proofErr w:type="gramStart"/>
      <w:r w:rsidR="00033EFB" w:rsidRPr="000D7EC2">
        <w:rPr>
          <w:rFonts w:asciiTheme="majorHAnsi" w:eastAsia="Times New Roman" w:hAnsiTheme="majorHAnsi" w:cstheme="majorHAnsi"/>
        </w:rPr>
        <w:t>)</w:t>
      </w:r>
      <w:r w:rsidR="007142F7">
        <w:rPr>
          <w:rFonts w:asciiTheme="majorHAnsi" w:eastAsia="Times New Roman" w:hAnsiTheme="majorHAnsi" w:cstheme="majorHAnsi"/>
        </w:rPr>
        <w:t>;</w:t>
      </w:r>
      <w:proofErr w:type="gramEnd"/>
    </w:p>
    <w:p w14:paraId="18694A23" w14:textId="0AE9CD9E" w:rsidR="00C23562" w:rsidRPr="000D7EC2" w:rsidRDefault="00C23562" w:rsidP="007B0620">
      <w:pPr>
        <w:numPr>
          <w:ilvl w:val="0"/>
          <w:numId w:val="1"/>
        </w:numPr>
        <w:autoSpaceDE w:val="0"/>
        <w:autoSpaceDN w:val="0"/>
        <w:adjustRightInd w:val="0"/>
        <w:spacing w:after="0" w:line="240" w:lineRule="auto"/>
        <w:ind w:left="360" w:hanging="360"/>
        <w:rPr>
          <w:rFonts w:asciiTheme="majorHAnsi" w:eastAsia="Times New Roman" w:hAnsiTheme="majorHAnsi" w:cstheme="majorHAnsi"/>
        </w:rPr>
      </w:pPr>
      <w:r w:rsidRPr="000D7EC2">
        <w:rPr>
          <w:rFonts w:asciiTheme="majorHAnsi" w:eastAsia="Times New Roman" w:hAnsiTheme="majorHAnsi" w:cstheme="majorHAnsi"/>
        </w:rPr>
        <w:lastRenderedPageBreak/>
        <w:t>Begin the assessment with neutral subjects on matters related to the child’s everyday life to reduce psychological distance and formality</w:t>
      </w:r>
      <w:r w:rsidR="00C00162"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C00162" w:rsidRPr="000D7EC2">
        <w:rPr>
          <w:rFonts w:asciiTheme="majorHAnsi" w:eastAsia="Times New Roman" w:hAnsiTheme="majorHAnsi" w:cstheme="majorHAnsi"/>
        </w:rPr>
        <w:t xml:space="preserve"> 559</w:t>
      </w:r>
      <w:proofErr w:type="gramStart"/>
      <w:r w:rsidR="00C00162" w:rsidRPr="000D7EC2">
        <w:rPr>
          <w:rFonts w:asciiTheme="majorHAnsi" w:eastAsia="Times New Roman" w:hAnsiTheme="majorHAnsi" w:cstheme="majorHAnsi"/>
        </w:rPr>
        <w:t>)</w:t>
      </w:r>
      <w:r w:rsidR="007142F7">
        <w:rPr>
          <w:rFonts w:asciiTheme="majorHAnsi" w:eastAsia="Times New Roman" w:hAnsiTheme="majorHAnsi" w:cstheme="majorHAnsi"/>
        </w:rPr>
        <w:t>;</w:t>
      </w:r>
      <w:proofErr w:type="gramEnd"/>
    </w:p>
    <w:p w14:paraId="1A4DE0A2" w14:textId="4681EF74" w:rsidR="00C23562" w:rsidRPr="000D7EC2" w:rsidRDefault="00C23562" w:rsidP="007B0620">
      <w:pPr>
        <w:numPr>
          <w:ilvl w:val="0"/>
          <w:numId w:val="1"/>
        </w:numPr>
        <w:autoSpaceDE w:val="0"/>
        <w:autoSpaceDN w:val="0"/>
        <w:adjustRightInd w:val="0"/>
        <w:spacing w:after="0" w:line="240" w:lineRule="auto"/>
        <w:ind w:left="360" w:hanging="360"/>
        <w:rPr>
          <w:rFonts w:asciiTheme="majorHAnsi" w:eastAsia="Times New Roman" w:hAnsiTheme="majorHAnsi" w:cstheme="majorHAnsi"/>
        </w:rPr>
      </w:pPr>
      <w:r w:rsidRPr="000D7EC2">
        <w:rPr>
          <w:rFonts w:asciiTheme="majorHAnsi" w:eastAsia="Times New Roman" w:hAnsiTheme="majorHAnsi" w:cstheme="majorHAnsi"/>
        </w:rPr>
        <w:t>Assessment instruments should have established validity and reliability for the population being assessed</w:t>
      </w:r>
      <w:r w:rsidR="00CB0C47"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CB0C47" w:rsidRPr="000D7EC2">
        <w:rPr>
          <w:rFonts w:asciiTheme="majorHAnsi" w:eastAsia="Times New Roman" w:hAnsiTheme="majorHAnsi" w:cstheme="majorHAnsi"/>
        </w:rPr>
        <w:t xml:space="preserve"> 560)</w:t>
      </w:r>
      <w:r w:rsidR="005A3E6C" w:rsidRPr="000D7EC2">
        <w:rPr>
          <w:rFonts w:asciiTheme="majorHAnsi" w:eastAsia="Times New Roman" w:hAnsiTheme="majorHAnsi" w:cstheme="majorHAnsi"/>
        </w:rPr>
        <w:t>.</w:t>
      </w:r>
    </w:p>
    <w:p w14:paraId="38AF5801" w14:textId="2F9877BF" w:rsidR="00C23562" w:rsidRPr="000D7EC2" w:rsidRDefault="00C23562" w:rsidP="007B0620">
      <w:pPr>
        <w:autoSpaceDE w:val="0"/>
        <w:autoSpaceDN w:val="0"/>
        <w:adjustRightInd w:val="0"/>
        <w:spacing w:after="0" w:line="240" w:lineRule="auto"/>
        <w:rPr>
          <w:rFonts w:asciiTheme="majorHAnsi" w:hAnsiTheme="majorHAnsi" w:cstheme="majorHAnsi"/>
          <w:kern w:val="24"/>
          <w:lang w:val="en-GB"/>
        </w:rPr>
      </w:pPr>
    </w:p>
    <w:p w14:paraId="07369702" w14:textId="2D6F206B" w:rsidR="001D22AD" w:rsidRPr="000D7EC2" w:rsidRDefault="001D22AD" w:rsidP="007B0620">
      <w:pPr>
        <w:autoSpaceDE w:val="0"/>
        <w:autoSpaceDN w:val="0"/>
        <w:adjustRightInd w:val="0"/>
        <w:spacing w:after="0" w:line="240" w:lineRule="auto"/>
        <w:rPr>
          <w:rFonts w:asciiTheme="majorHAnsi" w:hAnsiTheme="majorHAnsi" w:cstheme="majorHAnsi"/>
          <w:kern w:val="24"/>
          <w:lang w:val="en-GB"/>
        </w:rPr>
      </w:pPr>
      <w:r w:rsidRPr="000D7EC2">
        <w:rPr>
          <w:rFonts w:asciiTheme="majorHAnsi" w:hAnsiTheme="majorHAnsi" w:cstheme="majorHAnsi"/>
          <w:kern w:val="24"/>
          <w:lang w:val="en-GB"/>
        </w:rPr>
        <w:t xml:space="preserve">Chapter VI also provides information on developmental considerations </w:t>
      </w:r>
      <w:r w:rsidR="00D35D20" w:rsidRPr="000D7EC2">
        <w:rPr>
          <w:rFonts w:asciiTheme="majorHAnsi" w:hAnsiTheme="majorHAnsi" w:cstheme="majorHAnsi"/>
          <w:kern w:val="24"/>
          <w:lang w:val="en-GB"/>
        </w:rPr>
        <w:t>for</w:t>
      </w:r>
      <w:r w:rsidRPr="000D7EC2">
        <w:rPr>
          <w:rFonts w:asciiTheme="majorHAnsi" w:hAnsiTheme="majorHAnsi" w:cstheme="majorHAnsi"/>
          <w:kern w:val="24"/>
          <w:lang w:val="en-GB"/>
        </w:rPr>
        <w:t xml:space="preserve"> children and adolescents</w:t>
      </w:r>
      <w:r w:rsidR="00D35D20" w:rsidRPr="000D7EC2">
        <w:rPr>
          <w:rFonts w:asciiTheme="majorHAnsi" w:hAnsiTheme="majorHAnsi" w:cstheme="majorHAnsi"/>
          <w:kern w:val="24"/>
          <w:lang w:val="en-GB"/>
        </w:rPr>
        <w:t>, as well as strategies to employ during the evaluation.</w:t>
      </w:r>
    </w:p>
    <w:p w14:paraId="778D0A58" w14:textId="01CC12CE" w:rsidR="00D35D20" w:rsidRPr="000D7EC2" w:rsidRDefault="00D35D20" w:rsidP="007B0620">
      <w:pPr>
        <w:pStyle w:val="ListParagraph"/>
        <w:numPr>
          <w:ilvl w:val="0"/>
          <w:numId w:val="3"/>
        </w:numPr>
        <w:spacing w:after="0"/>
        <w:ind w:left="360"/>
        <w:rPr>
          <w:rFonts w:asciiTheme="majorHAnsi" w:hAnsiTheme="majorHAnsi" w:cstheme="majorHAnsi"/>
          <w:color w:val="000000" w:themeColor="text1"/>
        </w:rPr>
      </w:pPr>
      <w:r w:rsidRPr="000D7EC2">
        <w:rPr>
          <w:rFonts w:asciiTheme="majorHAnsi" w:hAnsiTheme="majorHAnsi" w:cstheme="majorHAnsi"/>
        </w:rPr>
        <w:t xml:space="preserve">Preschool children generally have high levels of suggestibility and social compliance with adults’ requests and their cognition is characterized by prelogical, magical and egocentric thinking that might be confused with factual events. </w:t>
      </w:r>
      <w:r w:rsidRPr="000D7EC2">
        <w:rPr>
          <w:rFonts w:asciiTheme="majorHAnsi" w:hAnsiTheme="majorHAnsi" w:cstheme="majorHAnsi"/>
          <w:color w:val="000000" w:themeColor="text1"/>
        </w:rPr>
        <w:t>They respond best to short, concrete, probing questions designed to expand on and clarify their ideas</w:t>
      </w:r>
      <w:r w:rsidR="00CC7A59" w:rsidRPr="000D7EC2">
        <w:rPr>
          <w:rFonts w:asciiTheme="majorHAnsi" w:hAnsiTheme="majorHAnsi" w:cstheme="majorHAnsi"/>
          <w:color w:val="000000" w:themeColor="text1"/>
        </w:rPr>
        <w:t xml:space="preserve"> (</w:t>
      </w:r>
      <w:r w:rsidR="00C90BA5" w:rsidRPr="000D7EC2">
        <w:rPr>
          <w:rFonts w:asciiTheme="majorHAnsi" w:hAnsiTheme="majorHAnsi" w:cstheme="majorHAnsi"/>
          <w:color w:val="000000" w:themeColor="text1"/>
        </w:rPr>
        <w:t>para.</w:t>
      </w:r>
      <w:r w:rsidR="00CC7A59" w:rsidRPr="000D7EC2">
        <w:rPr>
          <w:rFonts w:asciiTheme="majorHAnsi" w:hAnsiTheme="majorHAnsi" w:cstheme="majorHAnsi"/>
          <w:color w:val="000000" w:themeColor="text1"/>
        </w:rPr>
        <w:t xml:space="preserve"> 571</w:t>
      </w:r>
      <w:proofErr w:type="gramStart"/>
      <w:r w:rsidR="00CC7A59" w:rsidRPr="000D7EC2">
        <w:rPr>
          <w:rFonts w:asciiTheme="majorHAnsi" w:hAnsiTheme="majorHAnsi" w:cstheme="majorHAnsi"/>
          <w:color w:val="000000" w:themeColor="text1"/>
        </w:rPr>
        <w:t>)</w:t>
      </w:r>
      <w:r w:rsidR="007142F7">
        <w:rPr>
          <w:rFonts w:asciiTheme="majorHAnsi" w:hAnsiTheme="majorHAnsi" w:cstheme="majorHAnsi"/>
          <w:color w:val="000000" w:themeColor="text1"/>
        </w:rPr>
        <w:t>;</w:t>
      </w:r>
      <w:proofErr w:type="gramEnd"/>
    </w:p>
    <w:p w14:paraId="3F29535C" w14:textId="0CFA1E43" w:rsidR="001D22AD" w:rsidRPr="000D7EC2" w:rsidRDefault="001D22AD" w:rsidP="007B0620">
      <w:pPr>
        <w:pStyle w:val="ListParagraph"/>
        <w:numPr>
          <w:ilvl w:val="0"/>
          <w:numId w:val="3"/>
        </w:numPr>
        <w:spacing w:after="0"/>
        <w:ind w:left="360"/>
        <w:rPr>
          <w:rFonts w:asciiTheme="majorHAnsi" w:hAnsiTheme="majorHAnsi" w:cstheme="majorHAnsi"/>
          <w:color w:val="000000" w:themeColor="text1"/>
        </w:rPr>
      </w:pPr>
      <w:r w:rsidRPr="000D7EC2">
        <w:rPr>
          <w:rFonts w:asciiTheme="majorHAnsi" w:hAnsiTheme="majorHAnsi" w:cstheme="majorHAnsi"/>
          <w:color w:val="000000" w:themeColor="text1"/>
        </w:rPr>
        <w:t xml:space="preserve">Children between the ages of 6-12 can understand cause and effect relationships and perform different mental </w:t>
      </w:r>
      <w:proofErr w:type="gramStart"/>
      <w:r w:rsidRPr="000D7EC2">
        <w:rPr>
          <w:rFonts w:asciiTheme="majorHAnsi" w:hAnsiTheme="majorHAnsi" w:cstheme="majorHAnsi"/>
          <w:color w:val="000000" w:themeColor="text1"/>
        </w:rPr>
        <w:t>tasks, but</w:t>
      </w:r>
      <w:proofErr w:type="gramEnd"/>
      <w:r w:rsidRPr="000D7EC2">
        <w:rPr>
          <w:rFonts w:asciiTheme="majorHAnsi" w:hAnsiTheme="majorHAnsi" w:cstheme="majorHAnsi"/>
          <w:color w:val="000000" w:themeColor="text1"/>
        </w:rPr>
        <w:t xml:space="preserve"> have a limited capacity to discuss abstract issues and reflect on possible outcomes (</w:t>
      </w:r>
      <w:r w:rsidR="00C90BA5" w:rsidRPr="000D7EC2">
        <w:rPr>
          <w:rFonts w:asciiTheme="majorHAnsi" w:hAnsiTheme="majorHAnsi" w:cstheme="majorHAnsi"/>
          <w:color w:val="000000" w:themeColor="text1"/>
        </w:rPr>
        <w:t>para.</w:t>
      </w:r>
      <w:r w:rsidRPr="000D7EC2">
        <w:rPr>
          <w:rFonts w:asciiTheme="majorHAnsi" w:hAnsiTheme="majorHAnsi" w:cstheme="majorHAnsi"/>
          <w:color w:val="000000" w:themeColor="text1"/>
        </w:rPr>
        <w:t xml:space="preserve"> 572</w:t>
      </w:r>
      <w:proofErr w:type="gramStart"/>
      <w:r w:rsidRPr="000D7EC2">
        <w:rPr>
          <w:rFonts w:asciiTheme="majorHAnsi" w:hAnsiTheme="majorHAnsi" w:cstheme="majorHAnsi"/>
          <w:color w:val="000000" w:themeColor="text1"/>
        </w:rPr>
        <w:t>)</w:t>
      </w:r>
      <w:r w:rsidR="007142F7">
        <w:rPr>
          <w:rFonts w:asciiTheme="majorHAnsi" w:hAnsiTheme="majorHAnsi" w:cstheme="majorHAnsi"/>
          <w:color w:val="000000" w:themeColor="text1"/>
        </w:rPr>
        <w:t>;</w:t>
      </w:r>
      <w:proofErr w:type="gramEnd"/>
    </w:p>
    <w:p w14:paraId="3445374A" w14:textId="7267B75F" w:rsidR="001D22AD" w:rsidRPr="000D7EC2" w:rsidRDefault="001D22AD" w:rsidP="007B0620">
      <w:pPr>
        <w:pStyle w:val="ListParagraph"/>
        <w:numPr>
          <w:ilvl w:val="0"/>
          <w:numId w:val="3"/>
        </w:numPr>
        <w:spacing w:after="0"/>
        <w:ind w:left="360"/>
        <w:rPr>
          <w:rFonts w:asciiTheme="majorHAnsi" w:hAnsiTheme="majorHAnsi" w:cstheme="majorHAnsi"/>
        </w:rPr>
      </w:pPr>
      <w:r w:rsidRPr="000D7EC2">
        <w:rPr>
          <w:rFonts w:asciiTheme="majorHAnsi" w:hAnsiTheme="majorHAnsi" w:cstheme="majorHAnsi"/>
        </w:rPr>
        <w:t>Because they place a high value on peer influence, the clinician should let the adolescent know that their opinions and inputs and valued and explain how their privacy will be secured (</w:t>
      </w:r>
      <w:r w:rsidR="00C90BA5" w:rsidRPr="000D7EC2">
        <w:rPr>
          <w:rFonts w:asciiTheme="majorHAnsi" w:hAnsiTheme="majorHAnsi" w:cstheme="majorHAnsi"/>
        </w:rPr>
        <w:t>para.</w:t>
      </w:r>
      <w:r w:rsidRPr="000D7EC2">
        <w:rPr>
          <w:rFonts w:asciiTheme="majorHAnsi" w:hAnsiTheme="majorHAnsi" w:cstheme="majorHAnsi"/>
        </w:rPr>
        <w:t xml:space="preserve"> 573)</w:t>
      </w:r>
      <w:r w:rsidR="005A3E6C" w:rsidRPr="000D7EC2">
        <w:rPr>
          <w:rFonts w:asciiTheme="majorHAnsi" w:hAnsiTheme="majorHAnsi" w:cstheme="majorHAnsi"/>
        </w:rPr>
        <w:t>.</w:t>
      </w:r>
    </w:p>
    <w:p w14:paraId="798C1B82" w14:textId="77777777" w:rsidR="001D22AD" w:rsidRPr="000D7EC2" w:rsidRDefault="001D22AD" w:rsidP="007B0620">
      <w:pPr>
        <w:pStyle w:val="ListParagraph"/>
        <w:autoSpaceDE w:val="0"/>
        <w:autoSpaceDN w:val="0"/>
        <w:adjustRightInd w:val="0"/>
        <w:spacing w:after="0" w:line="240" w:lineRule="auto"/>
        <w:rPr>
          <w:rFonts w:asciiTheme="majorHAnsi" w:hAnsiTheme="majorHAnsi" w:cstheme="majorHAnsi"/>
          <w:kern w:val="24"/>
          <w:lang w:val="en-GB"/>
        </w:rPr>
      </w:pPr>
    </w:p>
    <w:p w14:paraId="04B4A064" w14:textId="29B82A62" w:rsidR="00C23562" w:rsidRPr="000D7EC2" w:rsidRDefault="00C23562" w:rsidP="007B0620">
      <w:pPr>
        <w:autoSpaceDE w:val="0"/>
        <w:autoSpaceDN w:val="0"/>
        <w:adjustRightInd w:val="0"/>
        <w:spacing w:after="0" w:line="240" w:lineRule="auto"/>
        <w:rPr>
          <w:rFonts w:asciiTheme="majorHAnsi" w:hAnsiTheme="majorHAnsi" w:cstheme="majorHAnsi"/>
        </w:rPr>
      </w:pPr>
      <w:r w:rsidRPr="000D7EC2">
        <w:rPr>
          <w:rFonts w:asciiTheme="majorHAnsi" w:hAnsiTheme="majorHAnsi" w:cstheme="majorHAnsi"/>
        </w:rPr>
        <w:t>Chapter VI clarifies that a psychological assessment of children should include information on</w:t>
      </w:r>
      <w:r w:rsidR="00476C5B" w:rsidRPr="000D7EC2">
        <w:rPr>
          <w:rFonts w:asciiTheme="majorHAnsi" w:hAnsiTheme="majorHAnsi" w:cstheme="majorHAnsi"/>
        </w:rPr>
        <w:t xml:space="preserve"> (</w:t>
      </w:r>
      <w:r w:rsidR="00C90BA5" w:rsidRPr="000D7EC2">
        <w:rPr>
          <w:rFonts w:asciiTheme="majorHAnsi" w:hAnsiTheme="majorHAnsi" w:cstheme="majorHAnsi"/>
        </w:rPr>
        <w:t>para.</w:t>
      </w:r>
      <w:r w:rsidR="00476C5B" w:rsidRPr="000D7EC2">
        <w:rPr>
          <w:rFonts w:asciiTheme="majorHAnsi" w:hAnsiTheme="majorHAnsi" w:cstheme="majorHAnsi"/>
        </w:rPr>
        <w:t xml:space="preserve"> 581)</w:t>
      </w:r>
      <w:r w:rsidRPr="000D7EC2">
        <w:rPr>
          <w:rFonts w:asciiTheme="majorHAnsi" w:hAnsiTheme="majorHAnsi" w:cstheme="majorHAnsi"/>
        </w:rPr>
        <w:t>:</w:t>
      </w:r>
    </w:p>
    <w:p w14:paraId="2079CB4F" w14:textId="0FF2AFD7"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The child’s age, developmental status, as well as current and past psychological and medical functioning (including cognitive, communication and language abilities, special needs, social and school functioning, behavioral adjustment and emotional disorders</w:t>
      </w:r>
      <w:proofErr w:type="gramStart"/>
      <w:r w:rsidR="007142F7" w:rsidRPr="000D7EC2">
        <w:rPr>
          <w:rFonts w:asciiTheme="majorHAnsi" w:hAnsiTheme="majorHAnsi" w:cstheme="majorHAnsi"/>
        </w:rPr>
        <w:t>)</w:t>
      </w:r>
      <w:r w:rsidR="007142F7">
        <w:rPr>
          <w:rFonts w:asciiTheme="majorHAnsi" w:hAnsiTheme="majorHAnsi" w:cstheme="majorHAnsi"/>
        </w:rPr>
        <w:t>;</w:t>
      </w:r>
      <w:proofErr w:type="gramEnd"/>
    </w:p>
    <w:p w14:paraId="7B796B44" w14:textId="4B1EE7C1"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 xml:space="preserve">Chronological personal and family history of life events, residences, </w:t>
      </w:r>
      <w:proofErr w:type="gramStart"/>
      <w:r w:rsidRPr="000D7EC2">
        <w:rPr>
          <w:rFonts w:asciiTheme="majorHAnsi" w:hAnsiTheme="majorHAnsi" w:cstheme="majorHAnsi"/>
        </w:rPr>
        <w:t>etc.</w:t>
      </w:r>
      <w:r w:rsidR="007142F7">
        <w:rPr>
          <w:rFonts w:asciiTheme="majorHAnsi" w:hAnsiTheme="majorHAnsi" w:cstheme="majorHAnsi"/>
        </w:rPr>
        <w:t>;</w:t>
      </w:r>
      <w:proofErr w:type="gramEnd"/>
    </w:p>
    <w:p w14:paraId="7C14FA2C" w14:textId="6C508ADE"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 xml:space="preserve">Description of the alleged torture or ill-treatment, its frequency and </w:t>
      </w:r>
      <w:proofErr w:type="gramStart"/>
      <w:r w:rsidRPr="000D7EC2">
        <w:rPr>
          <w:rFonts w:asciiTheme="majorHAnsi" w:hAnsiTheme="majorHAnsi" w:cstheme="majorHAnsi"/>
        </w:rPr>
        <w:t>duration</w:t>
      </w:r>
      <w:r w:rsidR="007142F7">
        <w:rPr>
          <w:rFonts w:asciiTheme="majorHAnsi" w:hAnsiTheme="majorHAnsi" w:cstheme="majorHAnsi"/>
        </w:rPr>
        <w:t>;</w:t>
      </w:r>
      <w:proofErr w:type="gramEnd"/>
    </w:p>
    <w:p w14:paraId="4BCE6E88" w14:textId="68EC5697"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 xml:space="preserve">Information regarding whether the child witnessed the death and/or torture of </w:t>
      </w:r>
      <w:proofErr w:type="gramStart"/>
      <w:r w:rsidRPr="000D7EC2">
        <w:rPr>
          <w:rFonts w:asciiTheme="majorHAnsi" w:hAnsiTheme="majorHAnsi" w:cstheme="majorHAnsi"/>
        </w:rPr>
        <w:t>others</w:t>
      </w:r>
      <w:r w:rsidR="007142F7">
        <w:rPr>
          <w:rFonts w:asciiTheme="majorHAnsi" w:hAnsiTheme="majorHAnsi" w:cstheme="majorHAnsi"/>
        </w:rPr>
        <w:t>;</w:t>
      </w:r>
      <w:proofErr w:type="gramEnd"/>
    </w:p>
    <w:p w14:paraId="49733DAF" w14:textId="4DC2C715"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 xml:space="preserve">The alleged torturer’s identity and what it represents for the </w:t>
      </w:r>
      <w:proofErr w:type="gramStart"/>
      <w:r w:rsidRPr="000D7EC2">
        <w:rPr>
          <w:rFonts w:asciiTheme="majorHAnsi" w:hAnsiTheme="majorHAnsi" w:cstheme="majorHAnsi"/>
        </w:rPr>
        <w:t>child</w:t>
      </w:r>
      <w:r w:rsidR="007142F7">
        <w:rPr>
          <w:rFonts w:asciiTheme="majorHAnsi" w:hAnsiTheme="majorHAnsi" w:cstheme="majorHAnsi"/>
        </w:rPr>
        <w:t>;</w:t>
      </w:r>
      <w:proofErr w:type="gramEnd"/>
    </w:p>
    <w:p w14:paraId="65123A17" w14:textId="445C3D81"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 xml:space="preserve">Protective factors and indicators of </w:t>
      </w:r>
      <w:proofErr w:type="gramStart"/>
      <w:r w:rsidRPr="000D7EC2">
        <w:rPr>
          <w:rFonts w:asciiTheme="majorHAnsi" w:hAnsiTheme="majorHAnsi" w:cstheme="majorHAnsi"/>
        </w:rPr>
        <w:t>resilience</w:t>
      </w:r>
      <w:r w:rsidR="007142F7">
        <w:rPr>
          <w:rFonts w:asciiTheme="majorHAnsi" w:hAnsiTheme="majorHAnsi" w:cstheme="majorHAnsi"/>
        </w:rPr>
        <w:t>;</w:t>
      </w:r>
      <w:proofErr w:type="gramEnd"/>
    </w:p>
    <w:p w14:paraId="074B6431" w14:textId="21B065A4"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 xml:space="preserve">The availability of family and other caregivers to provide psychosocial </w:t>
      </w:r>
      <w:proofErr w:type="gramStart"/>
      <w:r w:rsidRPr="000D7EC2">
        <w:rPr>
          <w:rFonts w:asciiTheme="majorHAnsi" w:hAnsiTheme="majorHAnsi" w:cstheme="majorHAnsi"/>
        </w:rPr>
        <w:t>supports</w:t>
      </w:r>
      <w:r w:rsidR="007142F7">
        <w:rPr>
          <w:rFonts w:asciiTheme="majorHAnsi" w:hAnsiTheme="majorHAnsi" w:cstheme="majorHAnsi"/>
        </w:rPr>
        <w:t>;</w:t>
      </w:r>
      <w:proofErr w:type="gramEnd"/>
    </w:p>
    <w:p w14:paraId="724F6B7D" w14:textId="07380E03"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 xml:space="preserve">The legal status of the </w:t>
      </w:r>
      <w:proofErr w:type="gramStart"/>
      <w:r w:rsidRPr="000D7EC2">
        <w:rPr>
          <w:rFonts w:asciiTheme="majorHAnsi" w:hAnsiTheme="majorHAnsi" w:cstheme="majorHAnsi"/>
        </w:rPr>
        <w:t>child</w:t>
      </w:r>
      <w:r w:rsidR="007142F7">
        <w:rPr>
          <w:rFonts w:asciiTheme="majorHAnsi" w:hAnsiTheme="majorHAnsi" w:cstheme="majorHAnsi"/>
        </w:rPr>
        <w:t>;</w:t>
      </w:r>
      <w:proofErr w:type="gramEnd"/>
    </w:p>
    <w:p w14:paraId="6BDB8362" w14:textId="77777777"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hAnsiTheme="majorHAnsi" w:cstheme="majorHAnsi"/>
        </w:rPr>
        <w:t>The provisions in place for treatment and support.</w:t>
      </w:r>
    </w:p>
    <w:p w14:paraId="5F4C32DF" w14:textId="77777777" w:rsidR="00C23562" w:rsidRPr="000D7EC2" w:rsidRDefault="00C23562" w:rsidP="007B0620">
      <w:pPr>
        <w:autoSpaceDE w:val="0"/>
        <w:autoSpaceDN w:val="0"/>
        <w:adjustRightInd w:val="0"/>
        <w:spacing w:after="0" w:line="240" w:lineRule="auto"/>
        <w:ind w:left="270" w:hanging="270"/>
        <w:rPr>
          <w:rFonts w:asciiTheme="majorHAnsi" w:hAnsiTheme="majorHAnsi" w:cstheme="majorHAnsi"/>
        </w:rPr>
      </w:pPr>
    </w:p>
    <w:p w14:paraId="094880FD" w14:textId="0C7E3CDE" w:rsidR="00C23562" w:rsidRPr="000D7EC2" w:rsidRDefault="00C23562" w:rsidP="007B0620">
      <w:pPr>
        <w:autoSpaceDE w:val="0"/>
        <w:autoSpaceDN w:val="0"/>
        <w:adjustRightInd w:val="0"/>
        <w:spacing w:after="0" w:line="240" w:lineRule="auto"/>
        <w:rPr>
          <w:rFonts w:asciiTheme="majorHAnsi" w:eastAsia="Times New Roman" w:hAnsiTheme="majorHAnsi" w:cstheme="majorHAnsi"/>
          <w:lang w:val="en-GB"/>
        </w:rPr>
      </w:pPr>
      <w:r w:rsidRPr="000D7EC2">
        <w:rPr>
          <w:rFonts w:asciiTheme="majorHAnsi" w:hAnsiTheme="majorHAnsi" w:cstheme="majorHAnsi"/>
          <w:lang w:val="en-GB"/>
        </w:rPr>
        <w:t>It also notes that clinicians</w:t>
      </w:r>
      <w:r w:rsidRPr="000D7EC2">
        <w:rPr>
          <w:rFonts w:asciiTheme="majorHAnsi" w:eastAsia="Times New Roman" w:hAnsiTheme="majorHAnsi" w:cstheme="majorHAnsi"/>
        </w:rPr>
        <w:t xml:space="preserve"> must rely more heavily on observations of the child’s behavior than on verbal expression</w:t>
      </w:r>
      <w:r w:rsidR="007069F2"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7069F2" w:rsidRPr="000D7EC2">
        <w:rPr>
          <w:rFonts w:asciiTheme="majorHAnsi" w:eastAsia="Times New Roman" w:hAnsiTheme="majorHAnsi" w:cstheme="majorHAnsi"/>
        </w:rPr>
        <w:t xml:space="preserve"> 582)</w:t>
      </w:r>
      <w:r w:rsidR="00D971F0" w:rsidRPr="000D7EC2">
        <w:rPr>
          <w:rFonts w:asciiTheme="majorHAnsi" w:eastAsia="Times New Roman" w:hAnsiTheme="majorHAnsi" w:cstheme="majorHAnsi"/>
        </w:rPr>
        <w:t>.</w:t>
      </w:r>
    </w:p>
    <w:p w14:paraId="3D891392" w14:textId="77777777" w:rsidR="00C23562" w:rsidRPr="000D7EC2" w:rsidRDefault="00C23562" w:rsidP="007B0620">
      <w:pPr>
        <w:autoSpaceDE w:val="0"/>
        <w:autoSpaceDN w:val="0"/>
        <w:adjustRightInd w:val="0"/>
        <w:spacing w:after="0" w:line="240" w:lineRule="auto"/>
        <w:rPr>
          <w:rFonts w:asciiTheme="majorHAnsi" w:hAnsiTheme="majorHAnsi" w:cstheme="majorHAnsi"/>
          <w:kern w:val="24"/>
          <w:lang w:val="en-GB"/>
        </w:rPr>
      </w:pPr>
    </w:p>
    <w:p w14:paraId="6AD17653" w14:textId="61F1D7D4" w:rsidR="00C23562" w:rsidRPr="000D7EC2" w:rsidRDefault="00FF310F" w:rsidP="007B0620">
      <w:pPr>
        <w:autoSpaceDE w:val="0"/>
        <w:autoSpaceDN w:val="0"/>
        <w:adjustRightInd w:val="0"/>
        <w:spacing w:after="0" w:line="240" w:lineRule="auto"/>
        <w:rPr>
          <w:rFonts w:asciiTheme="majorHAnsi" w:hAnsiTheme="majorHAnsi" w:cstheme="majorHAnsi"/>
          <w:lang w:val="en-GB"/>
        </w:rPr>
      </w:pPr>
      <w:r w:rsidRPr="000D7EC2">
        <w:rPr>
          <w:rFonts w:asciiTheme="majorHAnsi" w:hAnsiTheme="majorHAnsi" w:cstheme="majorHAnsi"/>
          <w:lang w:val="en-GB"/>
        </w:rPr>
        <w:t>It also</w:t>
      </w:r>
      <w:r w:rsidR="00C23562" w:rsidRPr="000D7EC2">
        <w:rPr>
          <w:rFonts w:asciiTheme="majorHAnsi" w:hAnsiTheme="majorHAnsi" w:cstheme="majorHAnsi"/>
          <w:lang w:val="en-GB"/>
        </w:rPr>
        <w:t xml:space="preserve"> provides additional information on </w:t>
      </w:r>
      <w:r w:rsidR="0003534B">
        <w:rPr>
          <w:rFonts w:asciiTheme="majorHAnsi" w:hAnsiTheme="majorHAnsi" w:cstheme="majorHAnsi"/>
          <w:lang w:val="en-GB"/>
        </w:rPr>
        <w:t>d</w:t>
      </w:r>
      <w:r w:rsidR="0003534B" w:rsidRPr="000D7EC2">
        <w:rPr>
          <w:rFonts w:asciiTheme="majorHAnsi" w:hAnsiTheme="majorHAnsi" w:cstheme="majorHAnsi"/>
          <w:lang w:val="en-GB"/>
        </w:rPr>
        <w:t xml:space="preserve">iagnostic </w:t>
      </w:r>
      <w:r w:rsidR="00C23562" w:rsidRPr="000D7EC2">
        <w:rPr>
          <w:rFonts w:asciiTheme="majorHAnsi" w:hAnsiTheme="majorHAnsi" w:cstheme="majorHAnsi"/>
          <w:lang w:val="en-GB"/>
        </w:rPr>
        <w:t>classification of common psychological disorders among children who have experienced torture or ill-treatment including:</w:t>
      </w:r>
    </w:p>
    <w:p w14:paraId="00B533AF" w14:textId="3CF307D3"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lang w:val="en-GB"/>
        </w:rPr>
      </w:pPr>
      <w:r w:rsidRPr="000D7EC2">
        <w:rPr>
          <w:rFonts w:asciiTheme="majorHAnsi" w:hAnsiTheme="majorHAnsi" w:cstheme="majorHAnsi"/>
          <w:lang w:val="en-GB"/>
        </w:rPr>
        <w:t>Post-traumatic stress disorder</w:t>
      </w:r>
      <w:r w:rsidR="00057961" w:rsidRPr="000D7EC2">
        <w:rPr>
          <w:rFonts w:asciiTheme="majorHAnsi" w:hAnsiTheme="majorHAnsi" w:cstheme="majorHAnsi"/>
          <w:lang w:val="en-GB"/>
        </w:rPr>
        <w:t xml:space="preserve"> (</w:t>
      </w:r>
      <w:r w:rsidR="00C90BA5" w:rsidRPr="000D7EC2">
        <w:rPr>
          <w:rFonts w:asciiTheme="majorHAnsi" w:hAnsiTheme="majorHAnsi" w:cstheme="majorHAnsi"/>
          <w:lang w:val="en-GB"/>
        </w:rPr>
        <w:t>para.</w:t>
      </w:r>
      <w:r w:rsidR="00057961" w:rsidRPr="000D7EC2">
        <w:rPr>
          <w:rFonts w:asciiTheme="majorHAnsi" w:hAnsiTheme="majorHAnsi" w:cstheme="majorHAnsi"/>
          <w:lang w:val="en-GB"/>
        </w:rPr>
        <w:t xml:space="preserve"> 586-587</w:t>
      </w:r>
      <w:proofErr w:type="gramStart"/>
      <w:r w:rsidR="00057961" w:rsidRPr="000D7EC2">
        <w:rPr>
          <w:rFonts w:asciiTheme="majorHAnsi" w:hAnsiTheme="majorHAnsi" w:cstheme="majorHAnsi"/>
          <w:lang w:val="en-GB"/>
        </w:rPr>
        <w:t>)</w:t>
      </w:r>
      <w:r w:rsidR="007142F7">
        <w:rPr>
          <w:rFonts w:asciiTheme="majorHAnsi" w:hAnsiTheme="majorHAnsi" w:cstheme="majorHAnsi"/>
          <w:lang w:val="en-GB"/>
        </w:rPr>
        <w:t>;</w:t>
      </w:r>
      <w:proofErr w:type="gramEnd"/>
    </w:p>
    <w:p w14:paraId="428C78D8" w14:textId="53465663"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lang w:val="en-GB"/>
        </w:rPr>
      </w:pPr>
      <w:r w:rsidRPr="000D7EC2">
        <w:rPr>
          <w:rFonts w:asciiTheme="majorHAnsi" w:hAnsiTheme="majorHAnsi" w:cstheme="majorHAnsi"/>
          <w:lang w:val="en-GB"/>
        </w:rPr>
        <w:t xml:space="preserve">Separation anxiety disorder </w:t>
      </w:r>
      <w:r w:rsidR="00057961" w:rsidRPr="000D7EC2">
        <w:rPr>
          <w:rFonts w:asciiTheme="majorHAnsi" w:hAnsiTheme="majorHAnsi" w:cstheme="majorHAnsi"/>
          <w:lang w:val="en-GB"/>
        </w:rPr>
        <w:t>(</w:t>
      </w:r>
      <w:r w:rsidR="00C90BA5" w:rsidRPr="000D7EC2">
        <w:rPr>
          <w:rFonts w:asciiTheme="majorHAnsi" w:hAnsiTheme="majorHAnsi" w:cstheme="majorHAnsi"/>
          <w:lang w:val="en-GB"/>
        </w:rPr>
        <w:t>para.</w:t>
      </w:r>
      <w:r w:rsidR="00057961" w:rsidRPr="000D7EC2">
        <w:rPr>
          <w:rFonts w:asciiTheme="majorHAnsi" w:hAnsiTheme="majorHAnsi" w:cstheme="majorHAnsi"/>
          <w:lang w:val="en-GB"/>
        </w:rPr>
        <w:t xml:space="preserve"> 588</w:t>
      </w:r>
      <w:proofErr w:type="gramStart"/>
      <w:r w:rsidR="00057961" w:rsidRPr="000D7EC2">
        <w:rPr>
          <w:rFonts w:asciiTheme="majorHAnsi" w:hAnsiTheme="majorHAnsi" w:cstheme="majorHAnsi"/>
          <w:lang w:val="en-GB"/>
        </w:rPr>
        <w:t>)</w:t>
      </w:r>
      <w:r w:rsidR="007142F7">
        <w:rPr>
          <w:rFonts w:asciiTheme="majorHAnsi" w:hAnsiTheme="majorHAnsi" w:cstheme="majorHAnsi"/>
          <w:lang w:val="en-GB"/>
        </w:rPr>
        <w:t>;</w:t>
      </w:r>
      <w:proofErr w:type="gramEnd"/>
    </w:p>
    <w:p w14:paraId="2204E01F" w14:textId="298177AE"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lang w:val="en-GB"/>
        </w:rPr>
      </w:pPr>
      <w:r w:rsidRPr="000D7EC2">
        <w:rPr>
          <w:rFonts w:asciiTheme="majorHAnsi" w:hAnsiTheme="majorHAnsi" w:cstheme="majorHAnsi"/>
          <w:lang w:val="en-GB"/>
        </w:rPr>
        <w:t xml:space="preserve">Specific phobia </w:t>
      </w:r>
      <w:r w:rsidR="00DC3E69" w:rsidRPr="000D7EC2">
        <w:rPr>
          <w:rFonts w:asciiTheme="majorHAnsi" w:hAnsiTheme="majorHAnsi" w:cstheme="majorHAnsi"/>
          <w:lang w:val="en-GB"/>
        </w:rPr>
        <w:t>(</w:t>
      </w:r>
      <w:r w:rsidR="00C90BA5" w:rsidRPr="000D7EC2">
        <w:rPr>
          <w:rFonts w:asciiTheme="majorHAnsi" w:hAnsiTheme="majorHAnsi" w:cstheme="majorHAnsi"/>
          <w:lang w:val="en-GB"/>
        </w:rPr>
        <w:t>para.</w:t>
      </w:r>
      <w:r w:rsidR="00DC3E69" w:rsidRPr="000D7EC2">
        <w:rPr>
          <w:rFonts w:asciiTheme="majorHAnsi" w:hAnsiTheme="majorHAnsi" w:cstheme="majorHAnsi"/>
          <w:lang w:val="en-GB"/>
        </w:rPr>
        <w:t xml:space="preserve"> 589-590</w:t>
      </w:r>
      <w:proofErr w:type="gramStart"/>
      <w:r w:rsidR="00DC3E69" w:rsidRPr="000D7EC2">
        <w:rPr>
          <w:rFonts w:asciiTheme="majorHAnsi" w:hAnsiTheme="majorHAnsi" w:cstheme="majorHAnsi"/>
          <w:lang w:val="en-GB"/>
        </w:rPr>
        <w:t>)</w:t>
      </w:r>
      <w:r w:rsidR="007142F7">
        <w:rPr>
          <w:rFonts w:asciiTheme="majorHAnsi" w:hAnsiTheme="majorHAnsi" w:cstheme="majorHAnsi"/>
          <w:lang w:val="en-GB"/>
        </w:rPr>
        <w:t>;</w:t>
      </w:r>
      <w:proofErr w:type="gramEnd"/>
    </w:p>
    <w:p w14:paraId="3016C88C" w14:textId="3B50C4E7"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lang w:val="en-GB"/>
        </w:rPr>
      </w:pPr>
      <w:r w:rsidRPr="000D7EC2">
        <w:rPr>
          <w:rFonts w:asciiTheme="majorHAnsi" w:hAnsiTheme="majorHAnsi" w:cstheme="majorHAnsi"/>
          <w:lang w:val="en-GB"/>
        </w:rPr>
        <w:t xml:space="preserve">Disorders of social functioning with onset specific to childhood and adolescence </w:t>
      </w:r>
      <w:r w:rsidR="00C857AC" w:rsidRPr="000D7EC2">
        <w:rPr>
          <w:rFonts w:asciiTheme="majorHAnsi" w:hAnsiTheme="majorHAnsi" w:cstheme="majorHAnsi"/>
          <w:lang w:val="en-GB"/>
        </w:rPr>
        <w:t>(</w:t>
      </w:r>
      <w:r w:rsidR="00C90BA5" w:rsidRPr="000D7EC2">
        <w:rPr>
          <w:rFonts w:asciiTheme="majorHAnsi" w:hAnsiTheme="majorHAnsi" w:cstheme="majorHAnsi"/>
          <w:lang w:val="en-GB"/>
        </w:rPr>
        <w:t>para.</w:t>
      </w:r>
      <w:r w:rsidR="00C857AC" w:rsidRPr="000D7EC2">
        <w:rPr>
          <w:rFonts w:asciiTheme="majorHAnsi" w:hAnsiTheme="majorHAnsi" w:cstheme="majorHAnsi"/>
          <w:lang w:val="en-GB"/>
        </w:rPr>
        <w:t xml:space="preserve"> 591</w:t>
      </w:r>
      <w:proofErr w:type="gramStart"/>
      <w:r w:rsidR="00C857AC" w:rsidRPr="000D7EC2">
        <w:rPr>
          <w:rFonts w:asciiTheme="majorHAnsi" w:hAnsiTheme="majorHAnsi" w:cstheme="majorHAnsi"/>
          <w:lang w:val="en-GB"/>
        </w:rPr>
        <w:t>)</w:t>
      </w:r>
      <w:r w:rsidR="007142F7">
        <w:rPr>
          <w:rFonts w:asciiTheme="majorHAnsi" w:hAnsiTheme="majorHAnsi" w:cstheme="majorHAnsi"/>
          <w:lang w:val="en-GB"/>
        </w:rPr>
        <w:t>;</w:t>
      </w:r>
      <w:proofErr w:type="gramEnd"/>
    </w:p>
    <w:p w14:paraId="7518810B" w14:textId="583A40C7"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lang w:val="en-GB"/>
        </w:rPr>
      </w:pPr>
      <w:r w:rsidRPr="000D7EC2">
        <w:rPr>
          <w:rFonts w:asciiTheme="majorHAnsi" w:hAnsiTheme="majorHAnsi" w:cstheme="majorHAnsi"/>
          <w:lang w:val="en-GB"/>
        </w:rPr>
        <w:t xml:space="preserve">Conduct disorder </w:t>
      </w:r>
      <w:r w:rsidR="009447AE" w:rsidRPr="000D7EC2">
        <w:rPr>
          <w:rFonts w:asciiTheme="majorHAnsi" w:hAnsiTheme="majorHAnsi" w:cstheme="majorHAnsi"/>
          <w:lang w:val="en-GB"/>
        </w:rPr>
        <w:t>(</w:t>
      </w:r>
      <w:r w:rsidR="00C90BA5" w:rsidRPr="000D7EC2">
        <w:rPr>
          <w:rFonts w:asciiTheme="majorHAnsi" w:hAnsiTheme="majorHAnsi" w:cstheme="majorHAnsi"/>
          <w:lang w:val="en-GB"/>
        </w:rPr>
        <w:t>para.</w:t>
      </w:r>
      <w:r w:rsidR="009447AE" w:rsidRPr="000D7EC2">
        <w:rPr>
          <w:rFonts w:asciiTheme="majorHAnsi" w:hAnsiTheme="majorHAnsi" w:cstheme="majorHAnsi"/>
          <w:lang w:val="en-GB"/>
        </w:rPr>
        <w:t xml:space="preserve"> 592</w:t>
      </w:r>
      <w:proofErr w:type="gramStart"/>
      <w:r w:rsidR="009447AE" w:rsidRPr="000D7EC2">
        <w:rPr>
          <w:rFonts w:asciiTheme="majorHAnsi" w:hAnsiTheme="majorHAnsi" w:cstheme="majorHAnsi"/>
          <w:lang w:val="en-GB"/>
        </w:rPr>
        <w:t>)</w:t>
      </w:r>
      <w:r w:rsidR="007142F7">
        <w:rPr>
          <w:rFonts w:asciiTheme="majorHAnsi" w:hAnsiTheme="majorHAnsi" w:cstheme="majorHAnsi"/>
          <w:lang w:val="en-GB"/>
        </w:rPr>
        <w:t>;</w:t>
      </w:r>
      <w:proofErr w:type="gramEnd"/>
    </w:p>
    <w:p w14:paraId="481B6933" w14:textId="015FD0B3"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lang w:val="en-GB"/>
        </w:rPr>
      </w:pPr>
      <w:r w:rsidRPr="000D7EC2">
        <w:rPr>
          <w:rFonts w:asciiTheme="majorHAnsi" w:hAnsiTheme="majorHAnsi" w:cstheme="majorHAnsi"/>
          <w:lang w:val="en-GB"/>
        </w:rPr>
        <w:t xml:space="preserve">Oppositional conduct disorder </w:t>
      </w:r>
      <w:r w:rsidR="007A589A" w:rsidRPr="000D7EC2">
        <w:rPr>
          <w:rFonts w:asciiTheme="majorHAnsi" w:hAnsiTheme="majorHAnsi" w:cstheme="majorHAnsi"/>
          <w:lang w:val="en-GB"/>
        </w:rPr>
        <w:t>(</w:t>
      </w:r>
      <w:r w:rsidR="00C90BA5" w:rsidRPr="000D7EC2">
        <w:rPr>
          <w:rFonts w:asciiTheme="majorHAnsi" w:hAnsiTheme="majorHAnsi" w:cstheme="majorHAnsi"/>
          <w:lang w:val="en-GB"/>
        </w:rPr>
        <w:t>para.</w:t>
      </w:r>
      <w:r w:rsidR="007A589A" w:rsidRPr="000D7EC2">
        <w:rPr>
          <w:rFonts w:asciiTheme="majorHAnsi" w:hAnsiTheme="majorHAnsi" w:cstheme="majorHAnsi"/>
          <w:lang w:val="en-GB"/>
        </w:rPr>
        <w:t xml:space="preserve"> 593</w:t>
      </w:r>
      <w:proofErr w:type="gramStart"/>
      <w:r w:rsidR="007A589A" w:rsidRPr="000D7EC2">
        <w:rPr>
          <w:rFonts w:asciiTheme="majorHAnsi" w:hAnsiTheme="majorHAnsi" w:cstheme="majorHAnsi"/>
          <w:lang w:val="en-GB"/>
        </w:rPr>
        <w:t>)</w:t>
      </w:r>
      <w:r w:rsidR="007142F7">
        <w:rPr>
          <w:rFonts w:asciiTheme="majorHAnsi" w:hAnsiTheme="majorHAnsi" w:cstheme="majorHAnsi"/>
          <w:lang w:val="en-GB"/>
        </w:rPr>
        <w:t>;</w:t>
      </w:r>
      <w:proofErr w:type="gramEnd"/>
    </w:p>
    <w:p w14:paraId="5E9F9A13" w14:textId="15F1CF49"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lang w:val="en-GB"/>
        </w:rPr>
      </w:pPr>
      <w:r w:rsidRPr="000D7EC2">
        <w:rPr>
          <w:rFonts w:asciiTheme="majorHAnsi" w:hAnsiTheme="majorHAnsi" w:cstheme="majorHAnsi"/>
          <w:lang w:val="en-GB"/>
        </w:rPr>
        <w:t>Disruptive mood dysregulation disorder</w:t>
      </w:r>
      <w:r w:rsidR="007A589A" w:rsidRPr="000D7EC2">
        <w:rPr>
          <w:rFonts w:asciiTheme="majorHAnsi" w:hAnsiTheme="majorHAnsi" w:cstheme="majorHAnsi"/>
          <w:lang w:val="en-GB"/>
        </w:rPr>
        <w:t xml:space="preserve"> (</w:t>
      </w:r>
      <w:r w:rsidR="00C90BA5" w:rsidRPr="000D7EC2">
        <w:rPr>
          <w:rFonts w:asciiTheme="majorHAnsi" w:hAnsiTheme="majorHAnsi" w:cstheme="majorHAnsi"/>
          <w:lang w:val="en-GB"/>
        </w:rPr>
        <w:t>para.</w:t>
      </w:r>
      <w:r w:rsidR="007A589A" w:rsidRPr="000D7EC2">
        <w:rPr>
          <w:rFonts w:asciiTheme="majorHAnsi" w:hAnsiTheme="majorHAnsi" w:cstheme="majorHAnsi"/>
          <w:lang w:val="en-GB"/>
        </w:rPr>
        <w:t xml:space="preserve"> </w:t>
      </w:r>
      <w:r w:rsidR="00C54C7B" w:rsidRPr="000D7EC2">
        <w:rPr>
          <w:rFonts w:asciiTheme="majorHAnsi" w:hAnsiTheme="majorHAnsi" w:cstheme="majorHAnsi"/>
          <w:lang w:val="en-GB"/>
        </w:rPr>
        <w:t>594)</w:t>
      </w:r>
      <w:r w:rsidR="005A3E6C" w:rsidRPr="000D7EC2">
        <w:rPr>
          <w:rFonts w:asciiTheme="majorHAnsi" w:hAnsiTheme="majorHAnsi" w:cstheme="majorHAnsi"/>
          <w:lang w:val="en-GB"/>
        </w:rPr>
        <w:t>.</w:t>
      </w:r>
    </w:p>
    <w:p w14:paraId="2BE6AEDC" w14:textId="77777777" w:rsidR="00C23562" w:rsidRPr="000D7EC2" w:rsidRDefault="00C23562" w:rsidP="007B0620">
      <w:pPr>
        <w:autoSpaceDE w:val="0"/>
        <w:autoSpaceDN w:val="0"/>
        <w:adjustRightInd w:val="0"/>
        <w:spacing w:after="0" w:line="240" w:lineRule="auto"/>
        <w:rPr>
          <w:rFonts w:asciiTheme="majorHAnsi" w:hAnsiTheme="majorHAnsi" w:cstheme="majorHAnsi"/>
          <w:lang w:val="en-GB"/>
        </w:rPr>
      </w:pPr>
    </w:p>
    <w:p w14:paraId="4BCEED3C" w14:textId="55AF2E82" w:rsidR="00C23562" w:rsidRPr="000D7EC2" w:rsidRDefault="00FF310F" w:rsidP="007B0620">
      <w:pPr>
        <w:autoSpaceDE w:val="0"/>
        <w:autoSpaceDN w:val="0"/>
        <w:adjustRightInd w:val="0"/>
        <w:spacing w:after="0" w:line="240" w:lineRule="auto"/>
        <w:rPr>
          <w:rFonts w:asciiTheme="majorHAnsi" w:hAnsiTheme="majorHAnsi" w:cstheme="majorHAnsi"/>
          <w:lang w:val="en-GB"/>
        </w:rPr>
      </w:pPr>
      <w:r w:rsidRPr="000D7EC2">
        <w:rPr>
          <w:rFonts w:asciiTheme="majorHAnsi" w:hAnsiTheme="majorHAnsi" w:cstheme="majorHAnsi"/>
          <w:lang w:val="en-GB"/>
        </w:rPr>
        <w:t>And</w:t>
      </w:r>
      <w:r w:rsidR="00C23562" w:rsidRPr="000D7EC2">
        <w:rPr>
          <w:rFonts w:asciiTheme="majorHAnsi" w:hAnsiTheme="majorHAnsi" w:cstheme="majorHAnsi"/>
          <w:lang w:val="en-GB"/>
        </w:rPr>
        <w:t xml:space="preserve"> recognizes the potential effects of parental torture on children, for example:</w:t>
      </w:r>
    </w:p>
    <w:p w14:paraId="5C70034B" w14:textId="78A9F33D" w:rsidR="00C23562"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eastAsia="Times New Roman" w:hAnsiTheme="majorHAnsi" w:cstheme="majorHAnsi"/>
        </w:rPr>
        <w:t xml:space="preserve">Parents who are torture survivors may fear overwhelming their children with their emotions and have associated </w:t>
      </w:r>
      <w:proofErr w:type="gramStart"/>
      <w:r w:rsidRPr="000D7EC2">
        <w:rPr>
          <w:rFonts w:asciiTheme="majorHAnsi" w:eastAsia="Times New Roman" w:hAnsiTheme="majorHAnsi" w:cstheme="majorHAnsi"/>
        </w:rPr>
        <w:t>feeling</w:t>
      </w:r>
      <w:proofErr w:type="gramEnd"/>
      <w:r w:rsidRPr="000D7EC2">
        <w:rPr>
          <w:rFonts w:asciiTheme="majorHAnsi" w:eastAsia="Times New Roman" w:hAnsiTheme="majorHAnsi" w:cstheme="majorHAnsi"/>
        </w:rPr>
        <w:t xml:space="preserve"> of guilt and shame</w:t>
      </w:r>
      <w:r w:rsidR="00515BD7"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515BD7" w:rsidRPr="000D7EC2">
        <w:rPr>
          <w:rFonts w:asciiTheme="majorHAnsi" w:eastAsia="Times New Roman" w:hAnsiTheme="majorHAnsi" w:cstheme="majorHAnsi"/>
        </w:rPr>
        <w:t xml:space="preserve"> 596</w:t>
      </w:r>
      <w:proofErr w:type="gramStart"/>
      <w:r w:rsidR="00515BD7" w:rsidRPr="000D7EC2">
        <w:rPr>
          <w:rFonts w:asciiTheme="majorHAnsi" w:eastAsia="Times New Roman" w:hAnsiTheme="majorHAnsi" w:cstheme="majorHAnsi"/>
        </w:rPr>
        <w:t>)</w:t>
      </w:r>
      <w:r w:rsidR="007142F7">
        <w:rPr>
          <w:rFonts w:asciiTheme="majorHAnsi" w:eastAsia="Times New Roman" w:hAnsiTheme="majorHAnsi" w:cstheme="majorHAnsi"/>
        </w:rPr>
        <w:t>;</w:t>
      </w:r>
      <w:proofErr w:type="gramEnd"/>
    </w:p>
    <w:p w14:paraId="503B2EAF" w14:textId="2AE5758E" w:rsidR="00C23562"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eastAsia="Times New Roman" w:hAnsiTheme="majorHAnsi" w:cstheme="majorHAnsi"/>
        </w:rPr>
        <w:t xml:space="preserve">The effect of torture on parents may raise concerns over </w:t>
      </w:r>
      <w:r w:rsidRPr="000D7EC2">
        <w:rPr>
          <w:rFonts w:asciiTheme="majorHAnsi" w:eastAsia="Times New Roman" w:hAnsiTheme="majorHAnsi" w:cstheme="majorHAnsi"/>
          <w:lang w:val="en-GB"/>
        </w:rPr>
        <w:t xml:space="preserve">parental functioning, including child neglect and physical, </w:t>
      </w:r>
      <w:proofErr w:type="gramStart"/>
      <w:r w:rsidRPr="000D7EC2">
        <w:rPr>
          <w:rFonts w:asciiTheme="majorHAnsi" w:eastAsia="Times New Roman" w:hAnsiTheme="majorHAnsi" w:cstheme="majorHAnsi"/>
          <w:lang w:val="en-GB"/>
        </w:rPr>
        <w:t>sexual</w:t>
      </w:r>
      <w:proofErr w:type="gramEnd"/>
      <w:r w:rsidRPr="000D7EC2">
        <w:rPr>
          <w:rFonts w:asciiTheme="majorHAnsi" w:eastAsia="Times New Roman" w:hAnsiTheme="majorHAnsi" w:cstheme="majorHAnsi"/>
          <w:lang w:val="en-GB"/>
        </w:rPr>
        <w:t xml:space="preserve"> and emotional abuse and addressed within appropriate legal and social frameworks</w:t>
      </w:r>
      <w:r w:rsidR="00515BD7" w:rsidRPr="000D7EC2">
        <w:rPr>
          <w:rFonts w:asciiTheme="majorHAnsi" w:eastAsia="Times New Roman" w:hAnsiTheme="majorHAnsi" w:cstheme="majorHAnsi"/>
          <w:lang w:val="en-GB"/>
        </w:rPr>
        <w:t xml:space="preserve"> (</w:t>
      </w:r>
      <w:r w:rsidR="00C90BA5" w:rsidRPr="000D7EC2">
        <w:rPr>
          <w:rFonts w:asciiTheme="majorHAnsi" w:eastAsia="Times New Roman" w:hAnsiTheme="majorHAnsi" w:cstheme="majorHAnsi"/>
          <w:lang w:val="en-GB"/>
        </w:rPr>
        <w:t>para.</w:t>
      </w:r>
      <w:r w:rsidR="00515BD7" w:rsidRPr="000D7EC2">
        <w:rPr>
          <w:rFonts w:asciiTheme="majorHAnsi" w:eastAsia="Times New Roman" w:hAnsiTheme="majorHAnsi" w:cstheme="majorHAnsi"/>
          <w:lang w:val="en-GB"/>
        </w:rPr>
        <w:t xml:space="preserve"> 597</w:t>
      </w:r>
      <w:proofErr w:type="gramStart"/>
      <w:r w:rsidR="00515BD7" w:rsidRPr="000D7EC2">
        <w:rPr>
          <w:rFonts w:asciiTheme="majorHAnsi" w:eastAsia="Times New Roman" w:hAnsiTheme="majorHAnsi" w:cstheme="majorHAnsi"/>
          <w:lang w:val="en-GB"/>
        </w:rPr>
        <w:t>)</w:t>
      </w:r>
      <w:r w:rsidR="007142F7">
        <w:rPr>
          <w:rFonts w:asciiTheme="majorHAnsi" w:eastAsia="Times New Roman" w:hAnsiTheme="majorHAnsi" w:cstheme="majorHAnsi"/>
          <w:lang w:val="en-GB"/>
        </w:rPr>
        <w:t>;</w:t>
      </w:r>
      <w:proofErr w:type="gramEnd"/>
    </w:p>
    <w:p w14:paraId="097AD2A2" w14:textId="3FDB8EF2" w:rsidR="00C23562"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eastAsia="Times New Roman" w:hAnsiTheme="majorHAnsi" w:cstheme="majorHAnsi"/>
        </w:rPr>
        <w:t xml:space="preserve">Alternatively, the child can be parentified and expected to care for parents which can hamper development and result in </w:t>
      </w:r>
      <w:proofErr w:type="gramStart"/>
      <w:r w:rsidRPr="000D7EC2">
        <w:rPr>
          <w:rFonts w:asciiTheme="majorHAnsi" w:eastAsia="Times New Roman" w:hAnsiTheme="majorHAnsi" w:cstheme="majorHAnsi"/>
        </w:rPr>
        <w:t>a depressive</w:t>
      </w:r>
      <w:proofErr w:type="gramEnd"/>
      <w:r w:rsidRPr="000D7EC2">
        <w:rPr>
          <w:rFonts w:asciiTheme="majorHAnsi" w:eastAsia="Times New Roman" w:hAnsiTheme="majorHAnsi" w:cstheme="majorHAnsi"/>
        </w:rPr>
        <w:t xml:space="preserve"> symptomatology or in aggressive </w:t>
      </w:r>
      <w:proofErr w:type="spellStart"/>
      <w:r w:rsidRPr="000D7EC2">
        <w:rPr>
          <w:rFonts w:asciiTheme="majorHAnsi" w:eastAsia="Times New Roman" w:hAnsiTheme="majorHAnsi" w:cstheme="majorHAnsi"/>
        </w:rPr>
        <w:t>behaviour</w:t>
      </w:r>
      <w:proofErr w:type="spellEnd"/>
      <w:r w:rsidR="00515BD7"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515BD7" w:rsidRPr="000D7EC2">
        <w:rPr>
          <w:rFonts w:asciiTheme="majorHAnsi" w:eastAsia="Times New Roman" w:hAnsiTheme="majorHAnsi" w:cstheme="majorHAnsi"/>
        </w:rPr>
        <w:t xml:space="preserve"> 598</w:t>
      </w:r>
      <w:proofErr w:type="gramStart"/>
      <w:r w:rsidR="00515BD7" w:rsidRPr="000D7EC2">
        <w:rPr>
          <w:rFonts w:asciiTheme="majorHAnsi" w:eastAsia="Times New Roman" w:hAnsiTheme="majorHAnsi" w:cstheme="majorHAnsi"/>
        </w:rPr>
        <w:t>)</w:t>
      </w:r>
      <w:r w:rsidR="007142F7">
        <w:rPr>
          <w:rFonts w:asciiTheme="majorHAnsi" w:eastAsia="Times New Roman" w:hAnsiTheme="majorHAnsi" w:cstheme="majorHAnsi"/>
        </w:rPr>
        <w:t>;</w:t>
      </w:r>
      <w:proofErr w:type="gramEnd"/>
    </w:p>
    <w:p w14:paraId="47EF4946" w14:textId="6507A2E4" w:rsidR="00C23562"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eastAsia="Times New Roman" w:hAnsiTheme="majorHAnsi" w:cstheme="majorHAnsi"/>
        </w:rPr>
        <w:t>And parents may show outbursts of anger and violence against a child as well as other forms of domestic violence, which the child might experience in a traumatic way</w:t>
      </w:r>
      <w:r w:rsidR="0043676A"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43676A" w:rsidRPr="000D7EC2">
        <w:rPr>
          <w:rFonts w:asciiTheme="majorHAnsi" w:eastAsia="Times New Roman" w:hAnsiTheme="majorHAnsi" w:cstheme="majorHAnsi"/>
        </w:rPr>
        <w:t xml:space="preserve"> 598)</w:t>
      </w:r>
      <w:r w:rsidR="005A3E6C" w:rsidRPr="000D7EC2">
        <w:rPr>
          <w:rFonts w:asciiTheme="majorHAnsi" w:eastAsia="Times New Roman" w:hAnsiTheme="majorHAnsi" w:cstheme="majorHAnsi"/>
        </w:rPr>
        <w:t>.</w:t>
      </w:r>
    </w:p>
    <w:p w14:paraId="41DAD3A7" w14:textId="77777777" w:rsidR="00C23562" w:rsidRPr="000D7EC2" w:rsidRDefault="00C23562" w:rsidP="007B0620">
      <w:pPr>
        <w:autoSpaceDE w:val="0"/>
        <w:autoSpaceDN w:val="0"/>
        <w:adjustRightInd w:val="0"/>
        <w:spacing w:after="0" w:line="240" w:lineRule="auto"/>
        <w:rPr>
          <w:rFonts w:asciiTheme="majorHAnsi" w:hAnsiTheme="majorHAnsi" w:cstheme="majorHAnsi"/>
          <w:kern w:val="24"/>
          <w:lang w:val="en-GB"/>
        </w:rPr>
      </w:pPr>
    </w:p>
    <w:p w14:paraId="07613BFA" w14:textId="5D6DC6D5" w:rsidR="00C23562" w:rsidRPr="000D7EC2" w:rsidRDefault="00C23562" w:rsidP="007B0620">
      <w:pPr>
        <w:spacing w:after="0" w:line="240" w:lineRule="auto"/>
        <w:rPr>
          <w:rFonts w:asciiTheme="majorHAnsi" w:hAnsiTheme="majorHAnsi" w:cstheme="majorHAnsi"/>
        </w:rPr>
      </w:pPr>
    </w:p>
    <w:p w14:paraId="02462463" w14:textId="77777777" w:rsidR="00FF310F" w:rsidRPr="000D7EC2" w:rsidRDefault="00FF310F" w:rsidP="007B0620">
      <w:pPr>
        <w:spacing w:after="0" w:line="240" w:lineRule="auto"/>
        <w:rPr>
          <w:rFonts w:asciiTheme="majorHAnsi" w:hAnsiTheme="majorHAnsi" w:cstheme="majorHAnsi"/>
          <w:b/>
          <w:bCs/>
        </w:rPr>
      </w:pPr>
      <w:r w:rsidRPr="000D7EC2">
        <w:rPr>
          <w:rFonts w:asciiTheme="majorHAnsi" w:hAnsiTheme="majorHAnsi" w:cstheme="majorHAnsi"/>
          <w:b/>
          <w:bCs/>
        </w:rPr>
        <w:t xml:space="preserve">LGBT and Intersex Persons and Torture and Ill-Treatment </w:t>
      </w:r>
    </w:p>
    <w:p w14:paraId="2CCCE3DE" w14:textId="77777777" w:rsidR="00C23562" w:rsidRPr="000D7EC2" w:rsidRDefault="00C23562" w:rsidP="007B0620">
      <w:pPr>
        <w:autoSpaceDE w:val="0"/>
        <w:autoSpaceDN w:val="0"/>
        <w:adjustRightInd w:val="0"/>
        <w:spacing w:after="0" w:line="240" w:lineRule="auto"/>
        <w:rPr>
          <w:rFonts w:asciiTheme="majorHAnsi" w:hAnsiTheme="majorHAnsi" w:cstheme="majorHAnsi"/>
        </w:rPr>
      </w:pPr>
      <w:r w:rsidRPr="000D7EC2">
        <w:rPr>
          <w:rFonts w:asciiTheme="majorHAnsi" w:hAnsiTheme="majorHAnsi" w:cstheme="majorHAnsi"/>
        </w:rPr>
        <w:t xml:space="preserve">In a new section, Chapter VI recognizes that: </w:t>
      </w:r>
    </w:p>
    <w:p w14:paraId="4B4E8E5E" w14:textId="710101E1"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rPr>
      </w:pPr>
      <w:r w:rsidRPr="000D7EC2">
        <w:rPr>
          <w:rFonts w:asciiTheme="majorHAnsi" w:eastAsia="Times New Roman" w:hAnsiTheme="majorHAnsi" w:cstheme="majorHAnsi"/>
        </w:rPr>
        <w:t xml:space="preserve">LGBTI persons are frequently stigmatized, dehumanized and </w:t>
      </w:r>
      <w:proofErr w:type="gramStart"/>
      <w:r w:rsidRPr="000D7EC2">
        <w:rPr>
          <w:rFonts w:asciiTheme="majorHAnsi" w:eastAsia="Times New Roman" w:hAnsiTheme="majorHAnsi" w:cstheme="majorHAnsi"/>
        </w:rPr>
        <w:t>subjected  to</w:t>
      </w:r>
      <w:proofErr w:type="gramEnd"/>
      <w:r w:rsidRPr="000D7EC2">
        <w:rPr>
          <w:rFonts w:asciiTheme="majorHAnsi" w:eastAsia="Times New Roman" w:hAnsiTheme="majorHAnsi" w:cstheme="majorHAnsi"/>
        </w:rPr>
        <w:t xml:space="preserve"> persecution, criminalization, imprisonment, torture and ill-treatment. Providing a sense of safety and respect will help the person reveal torture and ill-treatment</w:t>
      </w:r>
      <w:r w:rsidR="005F5974"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5F5974" w:rsidRPr="000D7EC2">
        <w:rPr>
          <w:rFonts w:asciiTheme="majorHAnsi" w:eastAsia="Times New Roman" w:hAnsiTheme="majorHAnsi" w:cstheme="majorHAnsi"/>
        </w:rPr>
        <w:t xml:space="preserve"> 599)</w:t>
      </w:r>
      <w:r w:rsidR="005A3E6C" w:rsidRPr="000D7EC2">
        <w:rPr>
          <w:rFonts w:asciiTheme="majorHAnsi" w:eastAsia="Times New Roman" w:hAnsiTheme="majorHAnsi" w:cstheme="majorHAnsi"/>
        </w:rPr>
        <w:t>.</w:t>
      </w:r>
    </w:p>
    <w:p w14:paraId="1FB89A5F" w14:textId="77777777" w:rsidR="00C23562" w:rsidRPr="000D7EC2" w:rsidRDefault="00C23562" w:rsidP="007B0620">
      <w:pPr>
        <w:autoSpaceDE w:val="0"/>
        <w:autoSpaceDN w:val="0"/>
        <w:adjustRightInd w:val="0"/>
        <w:spacing w:after="0" w:line="240" w:lineRule="auto"/>
        <w:rPr>
          <w:rFonts w:asciiTheme="majorHAnsi" w:hAnsiTheme="majorHAnsi" w:cstheme="majorHAnsi"/>
        </w:rPr>
      </w:pPr>
    </w:p>
    <w:p w14:paraId="0806E969" w14:textId="43BFB7EB" w:rsidR="00C23562" w:rsidRPr="000D7EC2" w:rsidRDefault="00C23562" w:rsidP="007B0620">
      <w:pPr>
        <w:autoSpaceDE w:val="0"/>
        <w:autoSpaceDN w:val="0"/>
        <w:adjustRightInd w:val="0"/>
        <w:spacing w:after="0" w:line="240" w:lineRule="auto"/>
        <w:rPr>
          <w:rFonts w:asciiTheme="majorHAnsi" w:hAnsiTheme="majorHAnsi" w:cstheme="majorHAnsi"/>
          <w:lang w:val="en-GB"/>
        </w:rPr>
      </w:pPr>
      <w:r w:rsidRPr="000D7EC2">
        <w:rPr>
          <w:rFonts w:asciiTheme="majorHAnsi" w:hAnsiTheme="majorHAnsi" w:cstheme="majorHAnsi"/>
          <w:lang w:val="en-GB"/>
        </w:rPr>
        <w:t>It also provides new guidance to Clinicians in providing a sense of safety and respect to LGBTI individuals by</w:t>
      </w:r>
      <w:r w:rsidR="0077511A" w:rsidRPr="000D7EC2">
        <w:rPr>
          <w:rFonts w:asciiTheme="majorHAnsi" w:hAnsiTheme="majorHAnsi" w:cstheme="majorHAnsi"/>
          <w:lang w:val="en-GB"/>
        </w:rPr>
        <w:t xml:space="preserve"> (</w:t>
      </w:r>
      <w:r w:rsidR="00C90BA5" w:rsidRPr="000D7EC2">
        <w:rPr>
          <w:rFonts w:asciiTheme="majorHAnsi" w:hAnsiTheme="majorHAnsi" w:cstheme="majorHAnsi"/>
          <w:lang w:val="en-GB"/>
        </w:rPr>
        <w:t>para.</w:t>
      </w:r>
      <w:r w:rsidR="0077511A" w:rsidRPr="000D7EC2">
        <w:rPr>
          <w:rFonts w:asciiTheme="majorHAnsi" w:hAnsiTheme="majorHAnsi" w:cstheme="majorHAnsi"/>
          <w:lang w:val="en-GB"/>
        </w:rPr>
        <w:t xml:space="preserve"> 600)</w:t>
      </w:r>
      <w:r w:rsidRPr="000D7EC2">
        <w:rPr>
          <w:rFonts w:asciiTheme="majorHAnsi" w:hAnsiTheme="majorHAnsi" w:cstheme="majorHAnsi"/>
          <w:lang w:val="en-GB"/>
        </w:rPr>
        <w:t>:</w:t>
      </w:r>
    </w:p>
    <w:p w14:paraId="0C350BC8" w14:textId="21C308C0"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lang w:val="en-GB"/>
        </w:rPr>
      </w:pPr>
      <w:r w:rsidRPr="000D7EC2">
        <w:rPr>
          <w:rFonts w:asciiTheme="majorHAnsi" w:hAnsiTheme="majorHAnsi" w:cstheme="majorHAnsi"/>
          <w:lang w:val="en-GB"/>
        </w:rPr>
        <w:t xml:space="preserve">Recognizing that diversity is normal and not a mental </w:t>
      </w:r>
      <w:proofErr w:type="gramStart"/>
      <w:r w:rsidRPr="000D7EC2">
        <w:rPr>
          <w:rFonts w:asciiTheme="majorHAnsi" w:hAnsiTheme="majorHAnsi" w:cstheme="majorHAnsi"/>
          <w:lang w:val="en-GB"/>
        </w:rPr>
        <w:t>illness</w:t>
      </w:r>
      <w:r w:rsidR="007142F7">
        <w:rPr>
          <w:rFonts w:asciiTheme="majorHAnsi" w:hAnsiTheme="majorHAnsi" w:cstheme="majorHAnsi"/>
          <w:lang w:val="en-GB"/>
        </w:rPr>
        <w:t>;</w:t>
      </w:r>
      <w:proofErr w:type="gramEnd"/>
      <w:r w:rsidR="007142F7" w:rsidRPr="000D7EC2">
        <w:rPr>
          <w:rFonts w:asciiTheme="majorHAnsi" w:hAnsiTheme="majorHAnsi" w:cstheme="majorHAnsi"/>
          <w:lang w:val="en-GB"/>
        </w:rPr>
        <w:t xml:space="preserve"> </w:t>
      </w:r>
    </w:p>
    <w:p w14:paraId="6A11B8B1" w14:textId="19CC4CBC"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lang w:val="en-GB"/>
        </w:rPr>
      </w:pPr>
      <w:r w:rsidRPr="000D7EC2">
        <w:rPr>
          <w:rFonts w:asciiTheme="majorHAnsi" w:hAnsiTheme="majorHAnsi" w:cstheme="majorHAnsi"/>
          <w:lang w:val="en-GB"/>
        </w:rPr>
        <w:t xml:space="preserve">Understanding physical &amp; psychological effects of LGBTI persecution </w:t>
      </w:r>
      <w:proofErr w:type="gramStart"/>
      <w:r w:rsidRPr="000D7EC2">
        <w:rPr>
          <w:rFonts w:asciiTheme="majorHAnsi" w:hAnsiTheme="majorHAnsi" w:cstheme="majorHAnsi"/>
          <w:lang w:val="en-GB"/>
        </w:rPr>
        <w:t>experiences</w:t>
      </w:r>
      <w:r w:rsidR="007142F7">
        <w:rPr>
          <w:rFonts w:asciiTheme="majorHAnsi" w:hAnsiTheme="majorHAnsi" w:cstheme="majorHAnsi"/>
          <w:lang w:val="en-GB"/>
        </w:rPr>
        <w:t>;</w:t>
      </w:r>
      <w:proofErr w:type="gramEnd"/>
      <w:r w:rsidR="007142F7" w:rsidRPr="000D7EC2">
        <w:rPr>
          <w:rFonts w:asciiTheme="majorHAnsi" w:hAnsiTheme="majorHAnsi" w:cstheme="majorHAnsi"/>
          <w:lang w:val="en-GB"/>
        </w:rPr>
        <w:t xml:space="preserve"> </w:t>
      </w:r>
    </w:p>
    <w:p w14:paraId="44E7519E" w14:textId="4DA88357"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lang w:val="en-GB"/>
        </w:rPr>
      </w:pPr>
      <w:r w:rsidRPr="000D7EC2">
        <w:rPr>
          <w:rFonts w:asciiTheme="majorHAnsi" w:hAnsiTheme="majorHAnsi" w:cstheme="majorHAnsi"/>
          <w:lang w:val="en-GB"/>
        </w:rPr>
        <w:t xml:space="preserve">Understanding how </w:t>
      </w:r>
      <w:r w:rsidRPr="000D7EC2">
        <w:rPr>
          <w:rFonts w:asciiTheme="majorHAnsi" w:eastAsia="Times New Roman" w:hAnsiTheme="majorHAnsi" w:cstheme="majorHAnsi"/>
        </w:rPr>
        <w:t xml:space="preserve">social, cultural and political factors affect the physical &amp; mental health of LGBTI </w:t>
      </w:r>
      <w:proofErr w:type="gramStart"/>
      <w:r w:rsidRPr="000D7EC2">
        <w:rPr>
          <w:rFonts w:asciiTheme="majorHAnsi" w:eastAsia="Times New Roman" w:hAnsiTheme="majorHAnsi" w:cstheme="majorHAnsi"/>
        </w:rPr>
        <w:t>individuals</w:t>
      </w:r>
      <w:r w:rsidR="007142F7">
        <w:rPr>
          <w:rFonts w:asciiTheme="majorHAnsi" w:eastAsia="Times New Roman" w:hAnsiTheme="majorHAnsi" w:cstheme="majorHAnsi"/>
        </w:rPr>
        <w:t>;</w:t>
      </w:r>
      <w:proofErr w:type="gramEnd"/>
    </w:p>
    <w:p w14:paraId="7932E2C7" w14:textId="54C37F8A"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lang w:val="en-GB"/>
        </w:rPr>
      </w:pPr>
      <w:r w:rsidRPr="000D7EC2">
        <w:rPr>
          <w:rFonts w:asciiTheme="majorHAnsi" w:hAnsiTheme="majorHAnsi" w:cstheme="majorHAnsi"/>
          <w:lang w:val="en-GB"/>
        </w:rPr>
        <w:t xml:space="preserve">Enquiring about abuse related to sexual orientation and gender </w:t>
      </w:r>
      <w:proofErr w:type="gramStart"/>
      <w:r w:rsidRPr="000D7EC2">
        <w:rPr>
          <w:rFonts w:asciiTheme="majorHAnsi" w:hAnsiTheme="majorHAnsi" w:cstheme="majorHAnsi"/>
          <w:lang w:val="en-GB"/>
        </w:rPr>
        <w:t>identity</w:t>
      </w:r>
      <w:r w:rsidR="007142F7">
        <w:rPr>
          <w:rFonts w:asciiTheme="majorHAnsi" w:hAnsiTheme="majorHAnsi" w:cstheme="majorHAnsi"/>
          <w:lang w:val="en-GB"/>
        </w:rPr>
        <w:t>;</w:t>
      </w:r>
      <w:proofErr w:type="gramEnd"/>
    </w:p>
    <w:p w14:paraId="3032D7F7" w14:textId="6B00B04A"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lang w:val="en-GB"/>
        </w:rPr>
      </w:pPr>
      <w:r w:rsidRPr="000D7EC2">
        <w:rPr>
          <w:rFonts w:asciiTheme="majorHAnsi" w:hAnsiTheme="majorHAnsi" w:cstheme="majorHAnsi"/>
          <w:lang w:val="en-GB"/>
        </w:rPr>
        <w:t xml:space="preserve">Creating a supportive environment to allow for disclosure of relevant </w:t>
      </w:r>
      <w:proofErr w:type="gramStart"/>
      <w:r w:rsidRPr="000D7EC2">
        <w:rPr>
          <w:rFonts w:asciiTheme="majorHAnsi" w:hAnsiTheme="majorHAnsi" w:cstheme="majorHAnsi"/>
          <w:lang w:val="en-GB"/>
        </w:rPr>
        <w:t>information</w:t>
      </w:r>
      <w:r w:rsidR="007142F7">
        <w:rPr>
          <w:rFonts w:asciiTheme="majorHAnsi" w:hAnsiTheme="majorHAnsi" w:cstheme="majorHAnsi"/>
          <w:lang w:val="en-GB"/>
        </w:rPr>
        <w:t>;</w:t>
      </w:r>
      <w:proofErr w:type="gramEnd"/>
    </w:p>
    <w:p w14:paraId="2993F952" w14:textId="1477FAF3"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lang w:val="en-GB"/>
        </w:rPr>
      </w:pPr>
      <w:r w:rsidRPr="000D7EC2">
        <w:rPr>
          <w:rFonts w:asciiTheme="majorHAnsi" w:hAnsiTheme="majorHAnsi" w:cstheme="majorHAnsi"/>
          <w:lang w:val="en-GB"/>
        </w:rPr>
        <w:t xml:space="preserve">Understanding that information may represent the first disclosure of sexual orientation, gender identity, and sex </w:t>
      </w:r>
      <w:proofErr w:type="gramStart"/>
      <w:r w:rsidRPr="000D7EC2">
        <w:rPr>
          <w:rFonts w:asciiTheme="majorHAnsi" w:hAnsiTheme="majorHAnsi" w:cstheme="majorHAnsi"/>
          <w:lang w:val="en-GB"/>
        </w:rPr>
        <w:t>characteristics</w:t>
      </w:r>
      <w:r w:rsidR="007142F7">
        <w:rPr>
          <w:rFonts w:asciiTheme="majorHAnsi" w:hAnsiTheme="majorHAnsi" w:cstheme="majorHAnsi"/>
          <w:lang w:val="en-GB"/>
        </w:rPr>
        <w:t>;</w:t>
      </w:r>
      <w:proofErr w:type="gramEnd"/>
    </w:p>
    <w:p w14:paraId="2CD0896B" w14:textId="59E2FDB0" w:rsidR="00C23562"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lang w:val="en-GB"/>
        </w:rPr>
      </w:pPr>
      <w:r w:rsidRPr="000D7EC2">
        <w:rPr>
          <w:rFonts w:asciiTheme="majorHAnsi" w:hAnsiTheme="majorHAnsi" w:cstheme="majorHAnsi"/>
          <w:lang w:val="en-GB"/>
        </w:rPr>
        <w:t xml:space="preserve">Using </w:t>
      </w:r>
      <w:r w:rsidRPr="000D7EC2">
        <w:rPr>
          <w:rFonts w:asciiTheme="majorHAnsi" w:eastAsia="Times New Roman" w:hAnsiTheme="majorHAnsi" w:cstheme="majorHAnsi"/>
        </w:rPr>
        <w:t xml:space="preserve">proper names and pronouns chosen by the </w:t>
      </w:r>
      <w:proofErr w:type="gramStart"/>
      <w:r w:rsidRPr="000D7EC2">
        <w:rPr>
          <w:rFonts w:asciiTheme="majorHAnsi" w:eastAsia="Times New Roman" w:hAnsiTheme="majorHAnsi" w:cstheme="majorHAnsi"/>
        </w:rPr>
        <w:t>individual</w:t>
      </w:r>
      <w:r w:rsidR="007142F7">
        <w:rPr>
          <w:rFonts w:asciiTheme="majorHAnsi" w:eastAsia="Times New Roman" w:hAnsiTheme="majorHAnsi" w:cstheme="majorHAnsi"/>
          <w:lang w:val="en-GB"/>
        </w:rPr>
        <w:t>;</w:t>
      </w:r>
      <w:proofErr w:type="gramEnd"/>
    </w:p>
    <w:p w14:paraId="5734A46A" w14:textId="742B38BA" w:rsidR="00C23562"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lang w:val="en-GB"/>
        </w:rPr>
      </w:pPr>
      <w:r w:rsidRPr="000D7EC2">
        <w:rPr>
          <w:rFonts w:asciiTheme="majorHAnsi" w:eastAsia="Times New Roman" w:hAnsiTheme="majorHAnsi" w:cstheme="majorHAnsi"/>
          <w:lang w:val="en-GB"/>
        </w:rPr>
        <w:t xml:space="preserve">Understanding how one’s own biases may affect the clinical </w:t>
      </w:r>
      <w:proofErr w:type="gramStart"/>
      <w:r w:rsidRPr="000D7EC2">
        <w:rPr>
          <w:rFonts w:asciiTheme="majorHAnsi" w:eastAsia="Times New Roman" w:hAnsiTheme="majorHAnsi" w:cstheme="majorHAnsi"/>
          <w:lang w:val="en-GB"/>
        </w:rPr>
        <w:t>evaluation</w:t>
      </w:r>
      <w:r w:rsidR="007142F7">
        <w:rPr>
          <w:rFonts w:asciiTheme="majorHAnsi" w:eastAsia="Times New Roman" w:hAnsiTheme="majorHAnsi" w:cstheme="majorHAnsi"/>
          <w:lang w:val="en-GB"/>
        </w:rPr>
        <w:t>;</w:t>
      </w:r>
      <w:proofErr w:type="gramEnd"/>
    </w:p>
    <w:p w14:paraId="1994487B" w14:textId="392C3813" w:rsidR="00C23562"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lang w:val="en-GB"/>
        </w:rPr>
      </w:pPr>
      <w:r w:rsidRPr="000D7EC2">
        <w:rPr>
          <w:rFonts w:asciiTheme="majorHAnsi" w:eastAsia="Times New Roman" w:hAnsiTheme="majorHAnsi" w:cstheme="majorHAnsi"/>
          <w:lang w:val="en-GB"/>
        </w:rPr>
        <w:t xml:space="preserve">Understanding that LGBTI people may experience additional stigma on the basis </w:t>
      </w:r>
      <w:r w:rsidR="0003534B">
        <w:rPr>
          <w:rFonts w:asciiTheme="majorHAnsi" w:eastAsia="Times New Roman" w:hAnsiTheme="majorHAnsi" w:cstheme="majorHAnsi"/>
          <w:lang w:val="en-GB"/>
        </w:rPr>
        <w:t>of</w:t>
      </w:r>
      <w:r w:rsidRPr="000D7EC2">
        <w:rPr>
          <w:rFonts w:asciiTheme="majorHAnsi" w:eastAsia="Times New Roman" w:hAnsiTheme="majorHAnsi" w:cstheme="majorHAnsi"/>
          <w:lang w:val="en-GB"/>
        </w:rPr>
        <w:t xml:space="preserve"> being HIV+, refugee status, being a sex worker, physical disabilities, </w:t>
      </w:r>
      <w:proofErr w:type="gramStart"/>
      <w:r w:rsidRPr="000D7EC2">
        <w:rPr>
          <w:rFonts w:asciiTheme="majorHAnsi" w:eastAsia="Times New Roman" w:hAnsiTheme="majorHAnsi" w:cstheme="majorHAnsi"/>
          <w:lang w:val="en-GB"/>
        </w:rPr>
        <w:t>etc.</w:t>
      </w:r>
      <w:r w:rsidR="007142F7">
        <w:rPr>
          <w:rFonts w:asciiTheme="majorHAnsi" w:eastAsia="Times New Roman" w:hAnsiTheme="majorHAnsi" w:cstheme="majorHAnsi"/>
          <w:lang w:val="en-GB"/>
        </w:rPr>
        <w:t>;</w:t>
      </w:r>
      <w:proofErr w:type="gramEnd"/>
    </w:p>
    <w:p w14:paraId="68AD6595" w14:textId="706FF828" w:rsidR="00C23562"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eastAsia="Times New Roman" w:hAnsiTheme="majorHAnsi" w:cstheme="majorHAnsi"/>
          <w:lang w:val="en-GB"/>
        </w:rPr>
        <w:t xml:space="preserve">Not attempting to change the individual’s </w:t>
      </w:r>
      <w:r w:rsidRPr="000D7EC2">
        <w:rPr>
          <w:rFonts w:asciiTheme="majorHAnsi" w:eastAsia="Times New Roman" w:hAnsiTheme="majorHAnsi" w:cstheme="majorHAnsi"/>
        </w:rPr>
        <w:t xml:space="preserve">sexual orientation or sexual </w:t>
      </w:r>
      <w:proofErr w:type="gramStart"/>
      <w:r w:rsidRPr="000D7EC2">
        <w:rPr>
          <w:rFonts w:asciiTheme="majorHAnsi" w:eastAsia="Times New Roman" w:hAnsiTheme="majorHAnsi" w:cstheme="majorHAnsi"/>
        </w:rPr>
        <w:t>identity</w:t>
      </w:r>
      <w:r w:rsidR="007142F7">
        <w:rPr>
          <w:rFonts w:asciiTheme="majorHAnsi" w:eastAsia="Times New Roman" w:hAnsiTheme="majorHAnsi" w:cstheme="majorHAnsi"/>
        </w:rPr>
        <w:t>;</w:t>
      </w:r>
      <w:proofErr w:type="gramEnd"/>
    </w:p>
    <w:p w14:paraId="5F1EE93B" w14:textId="12900CC5" w:rsidR="00C23562" w:rsidRPr="000D7EC2" w:rsidRDefault="00C23562" w:rsidP="007B0620">
      <w:pPr>
        <w:numPr>
          <w:ilvl w:val="0"/>
          <w:numId w:val="1"/>
        </w:numPr>
        <w:autoSpaceDE w:val="0"/>
        <w:autoSpaceDN w:val="0"/>
        <w:adjustRightInd w:val="0"/>
        <w:spacing w:after="0" w:line="240" w:lineRule="auto"/>
        <w:ind w:left="270" w:hanging="270"/>
        <w:rPr>
          <w:rFonts w:asciiTheme="majorHAnsi" w:eastAsia="Times New Roman" w:hAnsiTheme="majorHAnsi" w:cstheme="majorHAnsi"/>
        </w:rPr>
      </w:pPr>
      <w:r w:rsidRPr="000D7EC2">
        <w:rPr>
          <w:rFonts w:asciiTheme="majorHAnsi" w:eastAsia="Times New Roman" w:hAnsiTheme="majorHAnsi" w:cstheme="majorHAnsi"/>
        </w:rPr>
        <w:t xml:space="preserve">Not seeking to “explain” sexual orientation or sexual </w:t>
      </w:r>
      <w:proofErr w:type="gramStart"/>
      <w:r w:rsidRPr="000D7EC2">
        <w:rPr>
          <w:rFonts w:asciiTheme="majorHAnsi" w:eastAsia="Times New Roman" w:hAnsiTheme="majorHAnsi" w:cstheme="majorHAnsi"/>
        </w:rPr>
        <w:t>identity</w:t>
      </w:r>
      <w:r w:rsidR="007142F7">
        <w:rPr>
          <w:rFonts w:asciiTheme="majorHAnsi" w:eastAsia="Times New Roman" w:hAnsiTheme="majorHAnsi" w:cstheme="majorHAnsi"/>
        </w:rPr>
        <w:t>;</w:t>
      </w:r>
      <w:proofErr w:type="gramEnd"/>
    </w:p>
    <w:p w14:paraId="3FE6700C" w14:textId="77777777" w:rsidR="00C23562" w:rsidRPr="000D7EC2" w:rsidRDefault="00C23562" w:rsidP="007B0620">
      <w:pPr>
        <w:numPr>
          <w:ilvl w:val="0"/>
          <w:numId w:val="1"/>
        </w:numPr>
        <w:autoSpaceDE w:val="0"/>
        <w:autoSpaceDN w:val="0"/>
        <w:adjustRightInd w:val="0"/>
        <w:spacing w:after="0" w:line="240" w:lineRule="auto"/>
        <w:ind w:left="270" w:hanging="270"/>
        <w:rPr>
          <w:rFonts w:asciiTheme="majorHAnsi" w:hAnsiTheme="majorHAnsi" w:cstheme="majorHAnsi"/>
          <w:lang w:val="en-GB"/>
        </w:rPr>
      </w:pPr>
      <w:r w:rsidRPr="000D7EC2">
        <w:rPr>
          <w:rFonts w:asciiTheme="majorHAnsi" w:eastAsia="Times New Roman" w:hAnsiTheme="majorHAnsi" w:cstheme="majorHAnsi"/>
        </w:rPr>
        <w:t xml:space="preserve">And not assuming a person’s sexual orientation or sexual identity </w:t>
      </w:r>
      <w:proofErr w:type="gramStart"/>
      <w:r w:rsidRPr="000D7EC2">
        <w:rPr>
          <w:rFonts w:asciiTheme="majorHAnsi" w:eastAsia="Times New Roman" w:hAnsiTheme="majorHAnsi" w:cstheme="majorHAnsi"/>
        </w:rPr>
        <w:t>on the basis of</w:t>
      </w:r>
      <w:proofErr w:type="gramEnd"/>
      <w:r w:rsidRPr="000D7EC2">
        <w:rPr>
          <w:rFonts w:asciiTheme="majorHAnsi" w:eastAsia="Times New Roman" w:hAnsiTheme="majorHAnsi" w:cstheme="majorHAnsi"/>
        </w:rPr>
        <w:t xml:space="preserve"> appearance.</w:t>
      </w:r>
    </w:p>
    <w:p w14:paraId="53ACC865" w14:textId="5771BC6F" w:rsidR="00C23562" w:rsidRPr="000D7EC2" w:rsidRDefault="00C23562" w:rsidP="007B0620">
      <w:pPr>
        <w:spacing w:after="0" w:line="240" w:lineRule="auto"/>
        <w:rPr>
          <w:rFonts w:asciiTheme="majorHAnsi" w:hAnsiTheme="majorHAnsi" w:cstheme="majorHAnsi"/>
        </w:rPr>
      </w:pPr>
    </w:p>
    <w:p w14:paraId="3DB1DD45" w14:textId="3350D118" w:rsidR="00DC6354" w:rsidRPr="000D7EC2" w:rsidRDefault="00DC6354" w:rsidP="007B0620">
      <w:pPr>
        <w:spacing w:after="0" w:line="240" w:lineRule="auto"/>
        <w:jc w:val="center"/>
        <w:rPr>
          <w:rFonts w:asciiTheme="majorHAnsi" w:hAnsiTheme="majorHAnsi" w:cstheme="majorHAnsi"/>
          <w:b/>
          <w:bCs/>
        </w:rPr>
      </w:pPr>
      <w:r w:rsidRPr="000D7EC2">
        <w:rPr>
          <w:rFonts w:asciiTheme="majorHAnsi" w:hAnsiTheme="majorHAnsi" w:cstheme="majorHAnsi"/>
          <w:b/>
          <w:bCs/>
        </w:rPr>
        <w:t>Chapter VII - The Role of Health Professionals in Documenting Torture and Ill-Treatment in Different Contexts</w:t>
      </w:r>
    </w:p>
    <w:p w14:paraId="14C0ABE9" w14:textId="77777777" w:rsidR="004B1ACE" w:rsidRPr="000D7EC2" w:rsidRDefault="004B1ACE" w:rsidP="007B0620">
      <w:pPr>
        <w:spacing w:after="0" w:line="240" w:lineRule="auto"/>
        <w:rPr>
          <w:rFonts w:asciiTheme="majorHAnsi" w:hAnsiTheme="majorHAnsi" w:cstheme="majorHAnsi"/>
        </w:rPr>
      </w:pPr>
    </w:p>
    <w:p w14:paraId="3E924CFB" w14:textId="0BC47D0F" w:rsidR="00C23562" w:rsidRPr="000D7EC2" w:rsidRDefault="00C23562" w:rsidP="007B0620">
      <w:pPr>
        <w:autoSpaceDE w:val="0"/>
        <w:autoSpaceDN w:val="0"/>
        <w:adjustRightInd w:val="0"/>
        <w:spacing w:after="0" w:line="240" w:lineRule="auto"/>
        <w:rPr>
          <w:rFonts w:asciiTheme="majorHAnsi" w:eastAsia="Times New Roman" w:hAnsiTheme="majorHAnsi" w:cstheme="majorHAnsi"/>
        </w:rPr>
      </w:pPr>
      <w:r w:rsidRPr="000D7EC2">
        <w:rPr>
          <w:rFonts w:asciiTheme="majorHAnsi" w:hAnsiTheme="majorHAnsi" w:cstheme="majorHAnsi"/>
        </w:rPr>
        <w:t xml:space="preserve">Chapter VII is a new chapter that aims to </w:t>
      </w:r>
      <w:r w:rsidRPr="000D7EC2">
        <w:rPr>
          <w:rFonts w:asciiTheme="majorHAnsi" w:eastAsia="Times New Roman" w:hAnsiTheme="majorHAnsi" w:cstheme="majorHAnsi"/>
        </w:rPr>
        <w:t xml:space="preserve">clarify the role of health professionals in different contexts, particularly non-legal settings. </w:t>
      </w:r>
      <w:r w:rsidR="00D4506D" w:rsidRPr="000D7EC2">
        <w:rPr>
          <w:rFonts w:asciiTheme="majorHAnsi" w:eastAsia="Times New Roman" w:hAnsiTheme="majorHAnsi" w:cstheme="majorHAnsi"/>
        </w:rPr>
        <w:t>IP guidance in Chapter VII should be considered as supplemental to that in Chapters II, IV, V and VI and Annexes I-IV.</w:t>
      </w:r>
    </w:p>
    <w:p w14:paraId="0D9FFBB9" w14:textId="77777777" w:rsidR="00C23562" w:rsidRPr="000D7EC2" w:rsidRDefault="00C23562" w:rsidP="007B0620">
      <w:pPr>
        <w:autoSpaceDE w:val="0"/>
        <w:autoSpaceDN w:val="0"/>
        <w:adjustRightInd w:val="0"/>
        <w:spacing w:after="0" w:line="240" w:lineRule="auto"/>
        <w:rPr>
          <w:rFonts w:asciiTheme="majorHAnsi" w:eastAsia="Times New Roman" w:hAnsiTheme="majorHAnsi" w:cstheme="majorHAnsi"/>
        </w:rPr>
      </w:pPr>
    </w:p>
    <w:p w14:paraId="4D88A712" w14:textId="7AFD44B7" w:rsidR="00C23562" w:rsidRPr="000D7EC2" w:rsidRDefault="00C23562" w:rsidP="007B0620">
      <w:pPr>
        <w:autoSpaceDE w:val="0"/>
        <w:autoSpaceDN w:val="0"/>
        <w:adjustRightInd w:val="0"/>
        <w:spacing w:after="0" w:line="240" w:lineRule="auto"/>
        <w:rPr>
          <w:rFonts w:asciiTheme="majorHAnsi" w:hAnsiTheme="majorHAnsi" w:cstheme="majorHAnsi"/>
          <w:lang w:val="en-GB"/>
        </w:rPr>
      </w:pPr>
      <w:r w:rsidRPr="000D7EC2">
        <w:rPr>
          <w:rFonts w:asciiTheme="majorHAnsi" w:hAnsiTheme="majorHAnsi" w:cstheme="majorHAnsi"/>
          <w:lang w:val="en-GB"/>
        </w:rPr>
        <w:t>Documentation contexts may include</w:t>
      </w:r>
      <w:r w:rsidR="00332B57" w:rsidRPr="000D7EC2">
        <w:rPr>
          <w:rFonts w:asciiTheme="majorHAnsi" w:hAnsiTheme="majorHAnsi" w:cstheme="majorHAnsi"/>
          <w:lang w:val="en-GB"/>
        </w:rPr>
        <w:t xml:space="preserve"> (</w:t>
      </w:r>
      <w:r w:rsidR="00C90BA5" w:rsidRPr="000D7EC2">
        <w:rPr>
          <w:rFonts w:asciiTheme="majorHAnsi" w:hAnsiTheme="majorHAnsi" w:cstheme="majorHAnsi"/>
          <w:lang w:val="en-GB"/>
        </w:rPr>
        <w:t>para.</w:t>
      </w:r>
      <w:r w:rsidR="00332B57" w:rsidRPr="000D7EC2">
        <w:rPr>
          <w:rFonts w:asciiTheme="majorHAnsi" w:hAnsiTheme="majorHAnsi" w:cstheme="majorHAnsi"/>
          <w:lang w:val="en-GB"/>
        </w:rPr>
        <w:t xml:space="preserve"> 607)</w:t>
      </w:r>
      <w:r w:rsidRPr="000D7EC2">
        <w:rPr>
          <w:rFonts w:asciiTheme="majorHAnsi" w:hAnsiTheme="majorHAnsi" w:cstheme="majorHAnsi"/>
          <w:lang w:val="en-GB"/>
        </w:rPr>
        <w:t>:</w:t>
      </w:r>
    </w:p>
    <w:p w14:paraId="0E7E4698" w14:textId="4DB4A2AF" w:rsidR="00C23562" w:rsidRPr="000D7EC2" w:rsidRDefault="00C23562" w:rsidP="007B0620">
      <w:pPr>
        <w:numPr>
          <w:ilvl w:val="0"/>
          <w:numId w:val="1"/>
        </w:numPr>
        <w:autoSpaceDE w:val="0"/>
        <w:autoSpaceDN w:val="0"/>
        <w:adjustRightInd w:val="0"/>
        <w:spacing w:after="0" w:line="240" w:lineRule="auto"/>
        <w:ind w:left="278" w:hanging="278"/>
        <w:rPr>
          <w:rFonts w:asciiTheme="majorHAnsi" w:hAnsiTheme="majorHAnsi" w:cstheme="majorHAnsi"/>
        </w:rPr>
      </w:pPr>
      <w:r w:rsidRPr="000D7EC2">
        <w:rPr>
          <w:rFonts w:asciiTheme="majorHAnsi" w:hAnsiTheme="majorHAnsi" w:cstheme="majorHAnsi"/>
        </w:rPr>
        <w:t xml:space="preserve">Police and military custody or </w:t>
      </w:r>
      <w:proofErr w:type="gramStart"/>
      <w:r w:rsidRPr="000D7EC2">
        <w:rPr>
          <w:rFonts w:asciiTheme="majorHAnsi" w:hAnsiTheme="majorHAnsi" w:cstheme="majorHAnsi"/>
        </w:rPr>
        <w:t>prison</w:t>
      </w:r>
      <w:r w:rsidR="007142F7">
        <w:rPr>
          <w:rFonts w:asciiTheme="majorHAnsi" w:hAnsiTheme="majorHAnsi" w:cstheme="majorHAnsi"/>
        </w:rPr>
        <w:t>;</w:t>
      </w:r>
      <w:proofErr w:type="gramEnd"/>
    </w:p>
    <w:p w14:paraId="1D66DBA9" w14:textId="2173EEC5" w:rsidR="00C23562" w:rsidRPr="000D7EC2" w:rsidRDefault="00C23562" w:rsidP="007B0620">
      <w:pPr>
        <w:numPr>
          <w:ilvl w:val="0"/>
          <w:numId w:val="1"/>
        </w:numPr>
        <w:autoSpaceDE w:val="0"/>
        <w:autoSpaceDN w:val="0"/>
        <w:adjustRightInd w:val="0"/>
        <w:spacing w:after="0" w:line="240" w:lineRule="auto"/>
        <w:ind w:left="278" w:hanging="278"/>
        <w:rPr>
          <w:rFonts w:asciiTheme="majorHAnsi" w:hAnsiTheme="majorHAnsi" w:cstheme="majorHAnsi"/>
        </w:rPr>
      </w:pPr>
      <w:r w:rsidRPr="000D7EC2">
        <w:rPr>
          <w:rFonts w:asciiTheme="majorHAnsi" w:hAnsiTheme="majorHAnsi" w:cstheme="majorHAnsi"/>
        </w:rPr>
        <w:t xml:space="preserve">Immigration </w:t>
      </w:r>
      <w:proofErr w:type="gramStart"/>
      <w:r w:rsidRPr="000D7EC2">
        <w:rPr>
          <w:rFonts w:asciiTheme="majorHAnsi" w:hAnsiTheme="majorHAnsi" w:cstheme="majorHAnsi"/>
        </w:rPr>
        <w:t>contexts</w:t>
      </w:r>
      <w:r w:rsidR="007142F7">
        <w:rPr>
          <w:rFonts w:asciiTheme="majorHAnsi" w:hAnsiTheme="majorHAnsi" w:cstheme="majorHAnsi"/>
        </w:rPr>
        <w:t>;</w:t>
      </w:r>
      <w:proofErr w:type="gramEnd"/>
    </w:p>
    <w:p w14:paraId="0E059CD8" w14:textId="19362FEC" w:rsidR="00C23562" w:rsidRPr="000D7EC2" w:rsidRDefault="00C23562" w:rsidP="007B0620">
      <w:pPr>
        <w:numPr>
          <w:ilvl w:val="0"/>
          <w:numId w:val="1"/>
        </w:numPr>
        <w:autoSpaceDE w:val="0"/>
        <w:autoSpaceDN w:val="0"/>
        <w:adjustRightInd w:val="0"/>
        <w:spacing w:after="0" w:line="240" w:lineRule="auto"/>
        <w:ind w:left="278" w:hanging="278"/>
        <w:rPr>
          <w:rFonts w:asciiTheme="majorHAnsi" w:hAnsiTheme="majorHAnsi" w:cstheme="majorHAnsi"/>
        </w:rPr>
      </w:pPr>
      <w:r w:rsidRPr="000D7EC2">
        <w:rPr>
          <w:rFonts w:asciiTheme="majorHAnsi" w:hAnsiTheme="majorHAnsi" w:cstheme="majorHAnsi"/>
        </w:rPr>
        <w:t xml:space="preserve">Healthcare, psychiatric and social </w:t>
      </w:r>
      <w:proofErr w:type="gramStart"/>
      <w:r w:rsidRPr="000D7EC2">
        <w:rPr>
          <w:rFonts w:asciiTheme="majorHAnsi" w:hAnsiTheme="majorHAnsi" w:cstheme="majorHAnsi"/>
        </w:rPr>
        <w:t>institutions</w:t>
      </w:r>
      <w:r w:rsidR="007142F7">
        <w:rPr>
          <w:rFonts w:asciiTheme="majorHAnsi" w:hAnsiTheme="majorHAnsi" w:cstheme="majorHAnsi"/>
        </w:rPr>
        <w:t>;</w:t>
      </w:r>
      <w:proofErr w:type="gramEnd"/>
    </w:p>
    <w:p w14:paraId="085EB1A9" w14:textId="41676BA9" w:rsidR="00C23562" w:rsidRPr="000D7EC2" w:rsidRDefault="00C23562" w:rsidP="007B0620">
      <w:pPr>
        <w:numPr>
          <w:ilvl w:val="0"/>
          <w:numId w:val="1"/>
        </w:numPr>
        <w:autoSpaceDE w:val="0"/>
        <w:autoSpaceDN w:val="0"/>
        <w:adjustRightInd w:val="0"/>
        <w:spacing w:after="0" w:line="240" w:lineRule="auto"/>
        <w:ind w:left="278" w:hanging="278"/>
        <w:rPr>
          <w:rFonts w:asciiTheme="majorHAnsi" w:hAnsiTheme="majorHAnsi" w:cstheme="majorHAnsi"/>
        </w:rPr>
      </w:pPr>
      <w:r w:rsidRPr="000D7EC2">
        <w:rPr>
          <w:rFonts w:asciiTheme="majorHAnsi" w:hAnsiTheme="majorHAnsi" w:cstheme="majorHAnsi"/>
        </w:rPr>
        <w:t xml:space="preserve">Ad-hoc national and international </w:t>
      </w:r>
      <w:proofErr w:type="gramStart"/>
      <w:r w:rsidRPr="000D7EC2">
        <w:rPr>
          <w:rFonts w:asciiTheme="majorHAnsi" w:hAnsiTheme="majorHAnsi" w:cstheme="majorHAnsi"/>
        </w:rPr>
        <w:t>settings</w:t>
      </w:r>
      <w:r w:rsidR="007142F7">
        <w:rPr>
          <w:rFonts w:asciiTheme="majorHAnsi" w:hAnsiTheme="majorHAnsi" w:cstheme="majorHAnsi"/>
        </w:rPr>
        <w:t>;</w:t>
      </w:r>
      <w:proofErr w:type="gramEnd"/>
    </w:p>
    <w:p w14:paraId="33D253CC" w14:textId="70CF6873" w:rsidR="00C23562" w:rsidRPr="000D7EC2" w:rsidRDefault="00C23562" w:rsidP="007B0620">
      <w:pPr>
        <w:numPr>
          <w:ilvl w:val="0"/>
          <w:numId w:val="1"/>
        </w:numPr>
        <w:autoSpaceDE w:val="0"/>
        <w:autoSpaceDN w:val="0"/>
        <w:adjustRightInd w:val="0"/>
        <w:spacing w:after="0" w:line="240" w:lineRule="auto"/>
        <w:ind w:left="278" w:hanging="278"/>
        <w:rPr>
          <w:rFonts w:asciiTheme="majorHAnsi" w:hAnsiTheme="majorHAnsi" w:cstheme="majorHAnsi"/>
        </w:rPr>
      </w:pPr>
      <w:r w:rsidRPr="000D7EC2">
        <w:rPr>
          <w:rFonts w:asciiTheme="majorHAnsi" w:hAnsiTheme="majorHAnsi" w:cstheme="majorHAnsi"/>
        </w:rPr>
        <w:t xml:space="preserve">Healthcare facilities, emergency rooms and urgent care </w:t>
      </w:r>
      <w:proofErr w:type="gramStart"/>
      <w:r w:rsidRPr="000D7EC2">
        <w:rPr>
          <w:rFonts w:asciiTheme="majorHAnsi" w:hAnsiTheme="majorHAnsi" w:cstheme="majorHAnsi"/>
        </w:rPr>
        <w:t>centers</w:t>
      </w:r>
      <w:r w:rsidR="007142F7">
        <w:rPr>
          <w:rFonts w:asciiTheme="majorHAnsi" w:hAnsiTheme="majorHAnsi" w:cstheme="majorHAnsi"/>
        </w:rPr>
        <w:t>;</w:t>
      </w:r>
      <w:proofErr w:type="gramEnd"/>
    </w:p>
    <w:p w14:paraId="26E583D1" w14:textId="42088EA4" w:rsidR="00C23562" w:rsidRPr="000D7EC2" w:rsidRDefault="00C23562" w:rsidP="007B0620">
      <w:pPr>
        <w:numPr>
          <w:ilvl w:val="0"/>
          <w:numId w:val="1"/>
        </w:numPr>
        <w:autoSpaceDE w:val="0"/>
        <w:autoSpaceDN w:val="0"/>
        <w:adjustRightInd w:val="0"/>
        <w:spacing w:after="0" w:line="240" w:lineRule="auto"/>
        <w:ind w:left="278" w:hanging="278"/>
        <w:rPr>
          <w:rFonts w:asciiTheme="majorHAnsi" w:hAnsiTheme="majorHAnsi" w:cstheme="majorHAnsi"/>
        </w:rPr>
      </w:pPr>
      <w:r w:rsidRPr="000D7EC2">
        <w:rPr>
          <w:rFonts w:asciiTheme="majorHAnsi" w:hAnsiTheme="majorHAnsi" w:cstheme="majorHAnsi"/>
        </w:rPr>
        <w:t xml:space="preserve">NGO investigations and individual evaluations of alleged </w:t>
      </w:r>
      <w:proofErr w:type="gramStart"/>
      <w:r w:rsidRPr="000D7EC2">
        <w:rPr>
          <w:rFonts w:asciiTheme="majorHAnsi" w:hAnsiTheme="majorHAnsi" w:cstheme="majorHAnsi"/>
        </w:rPr>
        <w:t>victims</w:t>
      </w:r>
      <w:r w:rsidR="007142F7">
        <w:rPr>
          <w:rFonts w:asciiTheme="majorHAnsi" w:hAnsiTheme="majorHAnsi" w:cstheme="majorHAnsi"/>
        </w:rPr>
        <w:t>;</w:t>
      </w:r>
      <w:proofErr w:type="gramEnd"/>
    </w:p>
    <w:p w14:paraId="4DFEA013" w14:textId="69316C05" w:rsidR="00C23562" w:rsidRPr="000D7EC2" w:rsidRDefault="00C23562" w:rsidP="007B0620">
      <w:pPr>
        <w:numPr>
          <w:ilvl w:val="0"/>
          <w:numId w:val="1"/>
        </w:numPr>
        <w:autoSpaceDE w:val="0"/>
        <w:autoSpaceDN w:val="0"/>
        <w:adjustRightInd w:val="0"/>
        <w:spacing w:after="0" w:line="240" w:lineRule="auto"/>
        <w:ind w:left="278" w:hanging="278"/>
        <w:rPr>
          <w:rFonts w:asciiTheme="majorHAnsi" w:hAnsiTheme="majorHAnsi" w:cstheme="majorHAnsi"/>
        </w:rPr>
      </w:pPr>
      <w:r w:rsidRPr="000D7EC2">
        <w:rPr>
          <w:rFonts w:asciiTheme="majorHAnsi" w:hAnsiTheme="majorHAnsi" w:cstheme="majorHAnsi"/>
        </w:rPr>
        <w:t>Rehabilitation and treatment centers for torture victims</w:t>
      </w:r>
      <w:r w:rsidR="007142F7">
        <w:rPr>
          <w:rFonts w:asciiTheme="majorHAnsi" w:hAnsiTheme="majorHAnsi" w:cstheme="majorHAnsi"/>
        </w:rPr>
        <w:t>.</w:t>
      </w:r>
    </w:p>
    <w:p w14:paraId="24D71B8D" w14:textId="77777777" w:rsidR="00C23562" w:rsidRPr="000D7EC2" w:rsidRDefault="00C23562" w:rsidP="007B0620">
      <w:pPr>
        <w:autoSpaceDE w:val="0"/>
        <w:autoSpaceDN w:val="0"/>
        <w:adjustRightInd w:val="0"/>
        <w:spacing w:after="0" w:line="240" w:lineRule="auto"/>
        <w:rPr>
          <w:rFonts w:asciiTheme="majorHAnsi" w:hAnsiTheme="majorHAnsi" w:cstheme="majorHAnsi"/>
          <w:kern w:val="24"/>
          <w:lang w:val="en-GB"/>
        </w:rPr>
      </w:pPr>
    </w:p>
    <w:p w14:paraId="6FA9D542" w14:textId="2E3DCA9A" w:rsidR="004B1ACE" w:rsidRPr="000D7EC2" w:rsidRDefault="004B1ACE" w:rsidP="007B0620">
      <w:pPr>
        <w:autoSpaceDE w:val="0"/>
        <w:autoSpaceDN w:val="0"/>
        <w:adjustRightInd w:val="0"/>
        <w:spacing w:after="0" w:line="240" w:lineRule="auto"/>
        <w:rPr>
          <w:rFonts w:asciiTheme="majorHAnsi" w:hAnsiTheme="majorHAnsi" w:cstheme="majorHAnsi"/>
          <w:b/>
          <w:bCs/>
        </w:rPr>
      </w:pPr>
      <w:r w:rsidRPr="000D7EC2">
        <w:rPr>
          <w:rFonts w:asciiTheme="majorHAnsi" w:hAnsiTheme="majorHAnsi" w:cstheme="majorHAnsi"/>
          <w:b/>
          <w:bCs/>
        </w:rPr>
        <w:t>Documentation Challenges and Mitigation Strategies</w:t>
      </w:r>
    </w:p>
    <w:p w14:paraId="5DAC1CC2" w14:textId="38820941" w:rsidR="00C23562" w:rsidRPr="000D7EC2" w:rsidRDefault="00C23562" w:rsidP="007B0620">
      <w:pPr>
        <w:autoSpaceDE w:val="0"/>
        <w:autoSpaceDN w:val="0"/>
        <w:adjustRightInd w:val="0"/>
        <w:spacing w:after="0" w:line="240" w:lineRule="auto"/>
        <w:rPr>
          <w:rFonts w:asciiTheme="majorHAnsi" w:hAnsiTheme="majorHAnsi" w:cstheme="majorHAnsi"/>
        </w:rPr>
      </w:pPr>
      <w:r w:rsidRPr="000D7EC2">
        <w:rPr>
          <w:rFonts w:asciiTheme="majorHAnsi" w:hAnsiTheme="majorHAnsi" w:cstheme="majorHAnsi"/>
        </w:rPr>
        <w:t xml:space="preserve">Clinicians may experience significant challenges in these documentation contexts including: </w:t>
      </w:r>
    </w:p>
    <w:p w14:paraId="2ED82761" w14:textId="5AC80096" w:rsidR="00C23562" w:rsidRPr="000D7EC2" w:rsidRDefault="00C23562" w:rsidP="007B0620">
      <w:pPr>
        <w:numPr>
          <w:ilvl w:val="0"/>
          <w:numId w:val="1"/>
        </w:numPr>
        <w:autoSpaceDE w:val="0"/>
        <w:autoSpaceDN w:val="0"/>
        <w:adjustRightInd w:val="0"/>
        <w:spacing w:after="0" w:line="240" w:lineRule="auto"/>
        <w:ind w:left="278" w:hanging="278"/>
        <w:rPr>
          <w:rFonts w:asciiTheme="majorHAnsi" w:hAnsiTheme="majorHAnsi" w:cstheme="majorHAnsi"/>
        </w:rPr>
      </w:pPr>
      <w:r w:rsidRPr="000D7EC2">
        <w:rPr>
          <w:rFonts w:asciiTheme="majorHAnsi" w:hAnsiTheme="majorHAnsi" w:cstheme="majorHAnsi"/>
        </w:rPr>
        <w:t>Fear of reprisals</w:t>
      </w:r>
      <w:r w:rsidR="00D725BA" w:rsidRPr="000D7EC2">
        <w:rPr>
          <w:rFonts w:asciiTheme="majorHAnsi" w:hAnsiTheme="majorHAnsi" w:cstheme="majorHAnsi"/>
        </w:rPr>
        <w:t xml:space="preserve"> (</w:t>
      </w:r>
      <w:r w:rsidR="00C90BA5" w:rsidRPr="000D7EC2">
        <w:rPr>
          <w:rFonts w:asciiTheme="majorHAnsi" w:hAnsiTheme="majorHAnsi" w:cstheme="majorHAnsi"/>
        </w:rPr>
        <w:t>para.</w:t>
      </w:r>
      <w:r w:rsidR="00D725BA" w:rsidRPr="000D7EC2">
        <w:rPr>
          <w:rFonts w:asciiTheme="majorHAnsi" w:hAnsiTheme="majorHAnsi" w:cstheme="majorHAnsi"/>
        </w:rPr>
        <w:t xml:space="preserve"> 612-613</w:t>
      </w:r>
      <w:proofErr w:type="gramStart"/>
      <w:r w:rsidR="00D725BA" w:rsidRPr="000D7EC2">
        <w:rPr>
          <w:rFonts w:asciiTheme="majorHAnsi" w:hAnsiTheme="majorHAnsi" w:cstheme="majorHAnsi"/>
        </w:rPr>
        <w:t>)</w:t>
      </w:r>
      <w:r w:rsidR="007142F7">
        <w:rPr>
          <w:rFonts w:asciiTheme="majorHAnsi" w:hAnsiTheme="majorHAnsi" w:cstheme="majorHAnsi"/>
        </w:rPr>
        <w:t>;</w:t>
      </w:r>
      <w:proofErr w:type="gramEnd"/>
    </w:p>
    <w:p w14:paraId="356B731B" w14:textId="5296BD01" w:rsidR="00C23562" w:rsidRPr="000D7EC2" w:rsidRDefault="00C23562" w:rsidP="007B0620">
      <w:pPr>
        <w:numPr>
          <w:ilvl w:val="0"/>
          <w:numId w:val="1"/>
        </w:numPr>
        <w:autoSpaceDE w:val="0"/>
        <w:autoSpaceDN w:val="0"/>
        <w:adjustRightInd w:val="0"/>
        <w:spacing w:after="0" w:line="240" w:lineRule="auto"/>
        <w:ind w:left="278" w:hanging="278"/>
        <w:rPr>
          <w:rFonts w:asciiTheme="majorHAnsi" w:hAnsiTheme="majorHAnsi" w:cstheme="majorHAnsi"/>
        </w:rPr>
      </w:pPr>
      <w:r w:rsidRPr="000D7EC2">
        <w:rPr>
          <w:rFonts w:asciiTheme="majorHAnsi" w:hAnsiTheme="majorHAnsi" w:cstheme="majorHAnsi"/>
        </w:rPr>
        <w:t>Lack of training</w:t>
      </w:r>
      <w:r w:rsidR="00D725BA" w:rsidRPr="000D7EC2">
        <w:rPr>
          <w:rFonts w:asciiTheme="majorHAnsi" w:hAnsiTheme="majorHAnsi" w:cstheme="majorHAnsi"/>
        </w:rPr>
        <w:t xml:space="preserve"> (</w:t>
      </w:r>
      <w:r w:rsidR="00C90BA5" w:rsidRPr="000D7EC2">
        <w:rPr>
          <w:rFonts w:asciiTheme="majorHAnsi" w:hAnsiTheme="majorHAnsi" w:cstheme="majorHAnsi"/>
        </w:rPr>
        <w:t>para.</w:t>
      </w:r>
      <w:r w:rsidR="00D725BA" w:rsidRPr="000D7EC2">
        <w:rPr>
          <w:rFonts w:asciiTheme="majorHAnsi" w:hAnsiTheme="majorHAnsi" w:cstheme="majorHAnsi"/>
        </w:rPr>
        <w:t xml:space="preserve"> 614-615</w:t>
      </w:r>
      <w:proofErr w:type="gramStart"/>
      <w:r w:rsidR="00D725BA" w:rsidRPr="000D7EC2">
        <w:rPr>
          <w:rFonts w:asciiTheme="majorHAnsi" w:hAnsiTheme="majorHAnsi" w:cstheme="majorHAnsi"/>
        </w:rPr>
        <w:t>)</w:t>
      </w:r>
      <w:r w:rsidR="007142F7">
        <w:rPr>
          <w:rFonts w:asciiTheme="majorHAnsi" w:hAnsiTheme="majorHAnsi" w:cstheme="majorHAnsi"/>
        </w:rPr>
        <w:t>;</w:t>
      </w:r>
      <w:proofErr w:type="gramEnd"/>
    </w:p>
    <w:p w14:paraId="762B957E" w14:textId="1F5773E9" w:rsidR="00C23562" w:rsidRPr="000D7EC2" w:rsidRDefault="00C23562" w:rsidP="007B0620">
      <w:pPr>
        <w:numPr>
          <w:ilvl w:val="0"/>
          <w:numId w:val="1"/>
        </w:numPr>
        <w:autoSpaceDE w:val="0"/>
        <w:autoSpaceDN w:val="0"/>
        <w:adjustRightInd w:val="0"/>
        <w:spacing w:after="0" w:line="240" w:lineRule="auto"/>
        <w:ind w:left="278" w:hanging="278"/>
        <w:rPr>
          <w:rFonts w:asciiTheme="majorHAnsi" w:hAnsiTheme="majorHAnsi" w:cstheme="majorHAnsi"/>
        </w:rPr>
      </w:pPr>
      <w:r w:rsidRPr="000D7EC2">
        <w:rPr>
          <w:rFonts w:asciiTheme="majorHAnsi" w:hAnsiTheme="majorHAnsi" w:cstheme="majorHAnsi"/>
        </w:rPr>
        <w:t>Lack of time, heavy workload burden and inadequate number of health professionals</w:t>
      </w:r>
      <w:r w:rsidR="00D725BA" w:rsidRPr="000D7EC2">
        <w:rPr>
          <w:rFonts w:asciiTheme="majorHAnsi" w:hAnsiTheme="majorHAnsi" w:cstheme="majorHAnsi"/>
        </w:rPr>
        <w:t xml:space="preserve"> (</w:t>
      </w:r>
      <w:r w:rsidR="00C90BA5" w:rsidRPr="000D7EC2">
        <w:rPr>
          <w:rFonts w:asciiTheme="majorHAnsi" w:hAnsiTheme="majorHAnsi" w:cstheme="majorHAnsi"/>
        </w:rPr>
        <w:t>para.</w:t>
      </w:r>
      <w:r w:rsidR="00D725BA" w:rsidRPr="000D7EC2">
        <w:rPr>
          <w:rFonts w:asciiTheme="majorHAnsi" w:hAnsiTheme="majorHAnsi" w:cstheme="majorHAnsi"/>
        </w:rPr>
        <w:t xml:space="preserve"> 616-617</w:t>
      </w:r>
      <w:proofErr w:type="gramStart"/>
      <w:r w:rsidR="00D725BA" w:rsidRPr="000D7EC2">
        <w:rPr>
          <w:rFonts w:asciiTheme="majorHAnsi" w:hAnsiTheme="majorHAnsi" w:cstheme="majorHAnsi"/>
        </w:rPr>
        <w:t>)</w:t>
      </w:r>
      <w:r w:rsidR="007142F7">
        <w:rPr>
          <w:rFonts w:asciiTheme="majorHAnsi" w:hAnsiTheme="majorHAnsi" w:cstheme="majorHAnsi"/>
        </w:rPr>
        <w:t>;</w:t>
      </w:r>
      <w:proofErr w:type="gramEnd"/>
    </w:p>
    <w:p w14:paraId="0112F5F1" w14:textId="03A7EB91" w:rsidR="00C23562" w:rsidRPr="000D7EC2" w:rsidRDefault="00C23562" w:rsidP="007B0620">
      <w:pPr>
        <w:numPr>
          <w:ilvl w:val="0"/>
          <w:numId w:val="1"/>
        </w:numPr>
        <w:autoSpaceDE w:val="0"/>
        <w:autoSpaceDN w:val="0"/>
        <w:adjustRightInd w:val="0"/>
        <w:spacing w:after="0" w:line="240" w:lineRule="auto"/>
        <w:ind w:left="278" w:hanging="278"/>
        <w:rPr>
          <w:rFonts w:asciiTheme="majorHAnsi" w:hAnsiTheme="majorHAnsi" w:cstheme="majorHAnsi"/>
        </w:rPr>
      </w:pPr>
      <w:r w:rsidRPr="000D7EC2">
        <w:rPr>
          <w:rFonts w:asciiTheme="majorHAnsi" w:hAnsiTheme="majorHAnsi" w:cstheme="majorHAnsi"/>
        </w:rPr>
        <w:t>Lack of adequate professional space or conditions</w:t>
      </w:r>
      <w:r w:rsidR="00D725BA" w:rsidRPr="000D7EC2">
        <w:rPr>
          <w:rFonts w:asciiTheme="majorHAnsi" w:hAnsiTheme="majorHAnsi" w:cstheme="majorHAnsi"/>
        </w:rPr>
        <w:t xml:space="preserve"> (</w:t>
      </w:r>
      <w:r w:rsidR="00C90BA5" w:rsidRPr="000D7EC2">
        <w:rPr>
          <w:rFonts w:asciiTheme="majorHAnsi" w:hAnsiTheme="majorHAnsi" w:cstheme="majorHAnsi"/>
        </w:rPr>
        <w:t>para.</w:t>
      </w:r>
      <w:r w:rsidR="00D725BA" w:rsidRPr="000D7EC2">
        <w:rPr>
          <w:rFonts w:asciiTheme="majorHAnsi" w:hAnsiTheme="majorHAnsi" w:cstheme="majorHAnsi"/>
        </w:rPr>
        <w:t xml:space="preserve"> 618-619</w:t>
      </w:r>
      <w:proofErr w:type="gramStart"/>
      <w:r w:rsidR="00D725BA" w:rsidRPr="000D7EC2">
        <w:rPr>
          <w:rFonts w:asciiTheme="majorHAnsi" w:hAnsiTheme="majorHAnsi" w:cstheme="majorHAnsi"/>
        </w:rPr>
        <w:t>)</w:t>
      </w:r>
      <w:r w:rsidR="007142F7">
        <w:rPr>
          <w:rFonts w:asciiTheme="majorHAnsi" w:hAnsiTheme="majorHAnsi" w:cstheme="majorHAnsi"/>
        </w:rPr>
        <w:t>;</w:t>
      </w:r>
      <w:proofErr w:type="gramEnd"/>
    </w:p>
    <w:p w14:paraId="4F71D912" w14:textId="2B734339" w:rsidR="00C23562" w:rsidRPr="000D7EC2" w:rsidRDefault="00C23562" w:rsidP="007B0620">
      <w:pPr>
        <w:numPr>
          <w:ilvl w:val="0"/>
          <w:numId w:val="1"/>
        </w:numPr>
        <w:autoSpaceDE w:val="0"/>
        <w:autoSpaceDN w:val="0"/>
        <w:adjustRightInd w:val="0"/>
        <w:spacing w:after="0" w:line="240" w:lineRule="auto"/>
        <w:ind w:left="278" w:hanging="278"/>
        <w:rPr>
          <w:rFonts w:asciiTheme="majorHAnsi" w:hAnsiTheme="majorHAnsi" w:cstheme="majorHAnsi"/>
        </w:rPr>
      </w:pPr>
      <w:r w:rsidRPr="000D7EC2">
        <w:rPr>
          <w:rFonts w:asciiTheme="majorHAnsi" w:hAnsiTheme="majorHAnsi" w:cstheme="majorHAnsi"/>
        </w:rPr>
        <w:t>Non-disclosure</w:t>
      </w:r>
      <w:r w:rsidR="00D725BA" w:rsidRPr="000D7EC2">
        <w:rPr>
          <w:rFonts w:asciiTheme="majorHAnsi" w:hAnsiTheme="majorHAnsi" w:cstheme="majorHAnsi"/>
        </w:rPr>
        <w:t xml:space="preserve"> (</w:t>
      </w:r>
      <w:r w:rsidR="00C90BA5" w:rsidRPr="000D7EC2">
        <w:rPr>
          <w:rFonts w:asciiTheme="majorHAnsi" w:hAnsiTheme="majorHAnsi" w:cstheme="majorHAnsi"/>
        </w:rPr>
        <w:t>para.</w:t>
      </w:r>
      <w:r w:rsidR="00D725BA" w:rsidRPr="000D7EC2">
        <w:rPr>
          <w:rFonts w:asciiTheme="majorHAnsi" w:hAnsiTheme="majorHAnsi" w:cstheme="majorHAnsi"/>
        </w:rPr>
        <w:t xml:space="preserve"> 620</w:t>
      </w:r>
      <w:proofErr w:type="gramStart"/>
      <w:r w:rsidR="00D725BA" w:rsidRPr="000D7EC2">
        <w:rPr>
          <w:rFonts w:asciiTheme="majorHAnsi" w:hAnsiTheme="majorHAnsi" w:cstheme="majorHAnsi"/>
        </w:rPr>
        <w:t>)</w:t>
      </w:r>
      <w:r w:rsidR="007142F7">
        <w:rPr>
          <w:rFonts w:asciiTheme="majorHAnsi" w:hAnsiTheme="majorHAnsi" w:cstheme="majorHAnsi"/>
        </w:rPr>
        <w:t>;</w:t>
      </w:r>
      <w:proofErr w:type="gramEnd"/>
    </w:p>
    <w:p w14:paraId="5DA15C0F" w14:textId="40DD7486" w:rsidR="00C23562" w:rsidRPr="000D7EC2" w:rsidRDefault="00C23562" w:rsidP="007B0620">
      <w:pPr>
        <w:numPr>
          <w:ilvl w:val="0"/>
          <w:numId w:val="1"/>
        </w:numPr>
        <w:autoSpaceDE w:val="0"/>
        <w:autoSpaceDN w:val="0"/>
        <w:adjustRightInd w:val="0"/>
        <w:spacing w:after="0" w:line="240" w:lineRule="auto"/>
        <w:ind w:left="278" w:hanging="278"/>
        <w:rPr>
          <w:rFonts w:asciiTheme="majorHAnsi" w:hAnsiTheme="majorHAnsi" w:cstheme="majorHAnsi"/>
        </w:rPr>
      </w:pPr>
      <w:r w:rsidRPr="000D7EC2">
        <w:rPr>
          <w:rFonts w:asciiTheme="majorHAnsi" w:hAnsiTheme="majorHAnsi" w:cstheme="majorHAnsi"/>
        </w:rPr>
        <w:t>Vicarious trauma and burnout</w:t>
      </w:r>
      <w:r w:rsidR="00D725BA" w:rsidRPr="000D7EC2">
        <w:rPr>
          <w:rFonts w:asciiTheme="majorHAnsi" w:hAnsiTheme="majorHAnsi" w:cstheme="majorHAnsi"/>
        </w:rPr>
        <w:t xml:space="preserve"> (</w:t>
      </w:r>
      <w:r w:rsidR="00C90BA5" w:rsidRPr="000D7EC2">
        <w:rPr>
          <w:rFonts w:asciiTheme="majorHAnsi" w:hAnsiTheme="majorHAnsi" w:cstheme="majorHAnsi"/>
        </w:rPr>
        <w:t>para.</w:t>
      </w:r>
      <w:r w:rsidR="00D725BA" w:rsidRPr="000D7EC2">
        <w:rPr>
          <w:rFonts w:asciiTheme="majorHAnsi" w:hAnsiTheme="majorHAnsi" w:cstheme="majorHAnsi"/>
        </w:rPr>
        <w:t xml:space="preserve"> 621</w:t>
      </w:r>
      <w:proofErr w:type="gramStart"/>
      <w:r w:rsidR="00D725BA" w:rsidRPr="000D7EC2">
        <w:rPr>
          <w:rFonts w:asciiTheme="majorHAnsi" w:hAnsiTheme="majorHAnsi" w:cstheme="majorHAnsi"/>
        </w:rPr>
        <w:t>)</w:t>
      </w:r>
      <w:r w:rsidR="007142F7">
        <w:rPr>
          <w:rFonts w:asciiTheme="majorHAnsi" w:hAnsiTheme="majorHAnsi" w:cstheme="majorHAnsi"/>
        </w:rPr>
        <w:t>;</w:t>
      </w:r>
      <w:proofErr w:type="gramEnd"/>
    </w:p>
    <w:p w14:paraId="12558C8F" w14:textId="77777777" w:rsidR="00C23562" w:rsidRPr="000D7EC2" w:rsidRDefault="00C23562" w:rsidP="007B0620">
      <w:pPr>
        <w:autoSpaceDE w:val="0"/>
        <w:autoSpaceDN w:val="0"/>
        <w:adjustRightInd w:val="0"/>
        <w:spacing w:after="0" w:line="240" w:lineRule="auto"/>
        <w:rPr>
          <w:rFonts w:asciiTheme="majorHAnsi" w:hAnsiTheme="majorHAnsi" w:cstheme="majorHAnsi"/>
        </w:rPr>
      </w:pPr>
    </w:p>
    <w:p w14:paraId="0B45F560" w14:textId="06A39739" w:rsidR="00C23562" w:rsidRPr="000D7EC2" w:rsidRDefault="00C23562" w:rsidP="007B0620">
      <w:pPr>
        <w:autoSpaceDE w:val="0"/>
        <w:autoSpaceDN w:val="0"/>
        <w:adjustRightInd w:val="0"/>
        <w:spacing w:after="0" w:line="240" w:lineRule="auto"/>
        <w:rPr>
          <w:rFonts w:asciiTheme="majorHAnsi" w:hAnsiTheme="majorHAnsi" w:cstheme="majorHAnsi"/>
        </w:rPr>
      </w:pPr>
      <w:r w:rsidRPr="000D7EC2">
        <w:rPr>
          <w:rFonts w:asciiTheme="majorHAnsi" w:hAnsiTheme="majorHAnsi" w:cstheme="majorHAnsi"/>
        </w:rPr>
        <w:t>And Chapter VII provides mitigation strategies to address these challenges</w:t>
      </w:r>
      <w:r w:rsidR="00A15D85">
        <w:rPr>
          <w:rFonts w:asciiTheme="majorHAnsi" w:hAnsiTheme="majorHAnsi" w:cstheme="majorHAnsi"/>
        </w:rPr>
        <w:t xml:space="preserve"> (Para. 612-621)</w:t>
      </w:r>
      <w:r w:rsidRPr="000D7EC2">
        <w:rPr>
          <w:rFonts w:asciiTheme="majorHAnsi" w:hAnsiTheme="majorHAnsi" w:cstheme="majorHAnsi"/>
        </w:rPr>
        <w:t>.</w:t>
      </w:r>
    </w:p>
    <w:p w14:paraId="0947B7A6" w14:textId="3A077C65" w:rsidR="00C23562" w:rsidRPr="000D7EC2" w:rsidRDefault="00C23562" w:rsidP="007B0620">
      <w:pPr>
        <w:spacing w:after="0" w:line="240" w:lineRule="auto"/>
        <w:rPr>
          <w:rFonts w:asciiTheme="majorHAnsi" w:hAnsiTheme="majorHAnsi" w:cstheme="majorHAnsi"/>
        </w:rPr>
      </w:pPr>
    </w:p>
    <w:p w14:paraId="6BC4BF7D" w14:textId="77777777" w:rsidR="006B4A9E" w:rsidRPr="000D7EC2" w:rsidRDefault="006B4A9E" w:rsidP="007B0620">
      <w:pPr>
        <w:spacing w:after="0" w:line="240" w:lineRule="auto"/>
        <w:rPr>
          <w:rFonts w:asciiTheme="majorHAnsi" w:hAnsiTheme="majorHAnsi" w:cstheme="majorHAnsi"/>
          <w:b/>
          <w:bCs/>
        </w:rPr>
      </w:pPr>
      <w:r w:rsidRPr="000D7EC2">
        <w:rPr>
          <w:rFonts w:asciiTheme="majorHAnsi" w:hAnsiTheme="majorHAnsi" w:cstheme="majorHAnsi"/>
          <w:b/>
          <w:bCs/>
        </w:rPr>
        <w:t>Implementing Ethical Obligations</w:t>
      </w:r>
    </w:p>
    <w:p w14:paraId="1F466AF5" w14:textId="4D0EB1E0" w:rsidR="00C23562" w:rsidRPr="000D7EC2" w:rsidRDefault="00C23562" w:rsidP="007B0620">
      <w:pPr>
        <w:autoSpaceDE w:val="0"/>
        <w:autoSpaceDN w:val="0"/>
        <w:adjustRightInd w:val="0"/>
        <w:spacing w:after="0" w:line="240" w:lineRule="auto"/>
        <w:rPr>
          <w:rFonts w:asciiTheme="majorHAnsi" w:eastAsia="Times New Roman" w:hAnsiTheme="majorHAnsi" w:cstheme="majorHAnsi"/>
        </w:rPr>
      </w:pPr>
      <w:r w:rsidRPr="000D7EC2">
        <w:rPr>
          <w:rFonts w:asciiTheme="majorHAnsi" w:hAnsiTheme="majorHAnsi" w:cstheme="majorHAnsi"/>
        </w:rPr>
        <w:lastRenderedPageBreak/>
        <w:t xml:space="preserve">As mentioned in Chapter II, the ethical duty to </w:t>
      </w:r>
      <w:r w:rsidRPr="000D7EC2">
        <w:rPr>
          <w:rFonts w:asciiTheme="majorHAnsi" w:eastAsia="Times New Roman" w:hAnsiTheme="majorHAnsi" w:cstheme="majorHAnsi"/>
        </w:rPr>
        <w:t>document torture and mandatory State reporting requirements may conflict with the ethical duties of non-maleficence (“do no harm”), autonomy (“informed consent”), and confidentiality</w:t>
      </w:r>
      <w:r w:rsidR="00C23314"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C23314" w:rsidRPr="000D7EC2">
        <w:rPr>
          <w:rFonts w:asciiTheme="majorHAnsi" w:eastAsia="Times New Roman" w:hAnsiTheme="majorHAnsi" w:cstheme="majorHAnsi"/>
        </w:rPr>
        <w:t xml:space="preserve"> 622-623, also see 159-172)</w:t>
      </w:r>
      <w:r w:rsidR="005A3E6C" w:rsidRPr="000D7EC2">
        <w:rPr>
          <w:rFonts w:asciiTheme="majorHAnsi" w:eastAsia="Times New Roman" w:hAnsiTheme="majorHAnsi" w:cstheme="majorHAnsi"/>
        </w:rPr>
        <w:t>.</w:t>
      </w:r>
    </w:p>
    <w:p w14:paraId="6B8208A6" w14:textId="77777777" w:rsidR="00C23562" w:rsidRPr="000D7EC2" w:rsidRDefault="00C23562" w:rsidP="007B0620">
      <w:pPr>
        <w:autoSpaceDE w:val="0"/>
        <w:autoSpaceDN w:val="0"/>
        <w:adjustRightInd w:val="0"/>
        <w:spacing w:after="0" w:line="240" w:lineRule="auto"/>
        <w:rPr>
          <w:rFonts w:asciiTheme="majorHAnsi" w:eastAsia="Times New Roman" w:hAnsiTheme="majorHAnsi" w:cstheme="majorHAnsi"/>
        </w:rPr>
      </w:pPr>
    </w:p>
    <w:p w14:paraId="7692CBBA" w14:textId="07424F1B" w:rsidR="00C23562" w:rsidRPr="000D7EC2" w:rsidRDefault="00C23562" w:rsidP="007B0620">
      <w:pPr>
        <w:autoSpaceDE w:val="0"/>
        <w:autoSpaceDN w:val="0"/>
        <w:adjustRightInd w:val="0"/>
        <w:spacing w:after="0" w:line="240" w:lineRule="auto"/>
        <w:rPr>
          <w:rFonts w:asciiTheme="majorHAnsi" w:eastAsia="Times New Roman" w:hAnsiTheme="majorHAnsi" w:cstheme="majorHAnsi"/>
        </w:rPr>
      </w:pPr>
      <w:r w:rsidRPr="000D7EC2">
        <w:rPr>
          <w:rFonts w:asciiTheme="majorHAnsi" w:eastAsia="Times New Roman" w:hAnsiTheme="majorHAnsi" w:cstheme="majorHAnsi"/>
        </w:rPr>
        <w:t>Chapter VII guidance clarifies that clinicians should not breach the primary ethical duties of "do no harm" and respect for autonomy over the obligation to document and report and provides guidance for clinical encounters with possible torture and ill-treatment victims including</w:t>
      </w:r>
      <w:r w:rsidR="00C23314"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C23314" w:rsidRPr="000D7EC2">
        <w:rPr>
          <w:rFonts w:asciiTheme="majorHAnsi" w:eastAsia="Times New Roman" w:hAnsiTheme="majorHAnsi" w:cstheme="majorHAnsi"/>
        </w:rPr>
        <w:t xml:space="preserve"> </w:t>
      </w:r>
      <w:r w:rsidR="00800511" w:rsidRPr="000D7EC2">
        <w:rPr>
          <w:rFonts w:asciiTheme="majorHAnsi" w:eastAsia="Times New Roman" w:hAnsiTheme="majorHAnsi" w:cstheme="majorHAnsi"/>
        </w:rPr>
        <w:t>622-</w:t>
      </w:r>
      <w:r w:rsidR="00C23314" w:rsidRPr="000D7EC2">
        <w:rPr>
          <w:rFonts w:asciiTheme="majorHAnsi" w:eastAsia="Times New Roman" w:hAnsiTheme="majorHAnsi" w:cstheme="majorHAnsi"/>
        </w:rPr>
        <w:t>624)</w:t>
      </w:r>
      <w:r w:rsidRPr="000D7EC2">
        <w:rPr>
          <w:rFonts w:asciiTheme="majorHAnsi" w:eastAsia="Times New Roman" w:hAnsiTheme="majorHAnsi" w:cstheme="majorHAnsi"/>
        </w:rPr>
        <w:t>:</w:t>
      </w:r>
    </w:p>
    <w:p w14:paraId="789E8F7C" w14:textId="47156723" w:rsidR="00C23562" w:rsidRPr="000D7EC2" w:rsidRDefault="00C23562" w:rsidP="007B0620">
      <w:pPr>
        <w:numPr>
          <w:ilvl w:val="0"/>
          <w:numId w:val="1"/>
        </w:numPr>
        <w:autoSpaceDE w:val="0"/>
        <w:autoSpaceDN w:val="0"/>
        <w:adjustRightInd w:val="0"/>
        <w:spacing w:after="0" w:line="240" w:lineRule="auto"/>
        <w:ind w:left="278" w:hanging="278"/>
        <w:rPr>
          <w:rFonts w:asciiTheme="majorHAnsi" w:eastAsia="Times New Roman" w:hAnsiTheme="majorHAnsi" w:cstheme="majorHAnsi"/>
        </w:rPr>
      </w:pPr>
      <w:r w:rsidRPr="000D7EC2">
        <w:rPr>
          <w:rFonts w:asciiTheme="majorHAnsi" w:eastAsia="Times New Roman" w:hAnsiTheme="majorHAnsi" w:cstheme="majorHAnsi"/>
        </w:rPr>
        <w:t xml:space="preserve">Obtain informed </w:t>
      </w:r>
      <w:proofErr w:type="gramStart"/>
      <w:r w:rsidRPr="000D7EC2">
        <w:rPr>
          <w:rFonts w:asciiTheme="majorHAnsi" w:eastAsia="Times New Roman" w:hAnsiTheme="majorHAnsi" w:cstheme="majorHAnsi"/>
        </w:rPr>
        <w:t>consent</w:t>
      </w:r>
      <w:r w:rsidR="007142F7">
        <w:rPr>
          <w:rFonts w:asciiTheme="majorHAnsi" w:eastAsia="Times New Roman" w:hAnsiTheme="majorHAnsi" w:cstheme="majorHAnsi"/>
        </w:rPr>
        <w:t>;</w:t>
      </w:r>
      <w:proofErr w:type="gramEnd"/>
    </w:p>
    <w:p w14:paraId="75F37E0E" w14:textId="1B22729F" w:rsidR="00C23562" w:rsidRPr="000D7EC2" w:rsidRDefault="00C23562" w:rsidP="007B0620">
      <w:pPr>
        <w:numPr>
          <w:ilvl w:val="0"/>
          <w:numId w:val="1"/>
        </w:numPr>
        <w:autoSpaceDE w:val="0"/>
        <w:autoSpaceDN w:val="0"/>
        <w:adjustRightInd w:val="0"/>
        <w:spacing w:after="0" w:line="240" w:lineRule="auto"/>
        <w:ind w:left="278" w:hanging="278"/>
        <w:rPr>
          <w:rFonts w:asciiTheme="majorHAnsi" w:eastAsia="Times New Roman" w:hAnsiTheme="majorHAnsi" w:cstheme="majorHAnsi"/>
        </w:rPr>
      </w:pPr>
      <w:r w:rsidRPr="000D7EC2">
        <w:rPr>
          <w:rFonts w:asciiTheme="majorHAnsi" w:eastAsia="Times New Roman" w:hAnsiTheme="majorHAnsi" w:cstheme="majorHAnsi"/>
        </w:rPr>
        <w:t xml:space="preserve">Disclose any mandatory reporting </w:t>
      </w:r>
      <w:proofErr w:type="gramStart"/>
      <w:r w:rsidRPr="000D7EC2">
        <w:rPr>
          <w:rFonts w:asciiTheme="majorHAnsi" w:eastAsia="Times New Roman" w:hAnsiTheme="majorHAnsi" w:cstheme="majorHAnsi"/>
        </w:rPr>
        <w:t>obligation</w:t>
      </w:r>
      <w:r w:rsidR="007142F7">
        <w:rPr>
          <w:rFonts w:asciiTheme="majorHAnsi" w:eastAsia="Times New Roman" w:hAnsiTheme="majorHAnsi" w:cstheme="majorHAnsi"/>
        </w:rPr>
        <w:t>;</w:t>
      </w:r>
      <w:proofErr w:type="gramEnd"/>
    </w:p>
    <w:p w14:paraId="1937E296" w14:textId="13940D7D" w:rsidR="00C23562" w:rsidRPr="000D7EC2" w:rsidRDefault="00C23562" w:rsidP="007B0620">
      <w:pPr>
        <w:numPr>
          <w:ilvl w:val="0"/>
          <w:numId w:val="1"/>
        </w:numPr>
        <w:autoSpaceDE w:val="0"/>
        <w:autoSpaceDN w:val="0"/>
        <w:adjustRightInd w:val="0"/>
        <w:spacing w:after="0" w:line="240" w:lineRule="auto"/>
        <w:ind w:left="278" w:hanging="278"/>
        <w:rPr>
          <w:rFonts w:asciiTheme="majorHAnsi" w:eastAsia="Times New Roman" w:hAnsiTheme="majorHAnsi" w:cstheme="majorHAnsi"/>
        </w:rPr>
      </w:pPr>
      <w:r w:rsidRPr="000D7EC2">
        <w:rPr>
          <w:rFonts w:asciiTheme="majorHAnsi" w:eastAsia="Times New Roman" w:hAnsiTheme="majorHAnsi" w:cstheme="majorHAnsi"/>
        </w:rPr>
        <w:t xml:space="preserve">Document and report torture and ill-treatment in accordance with the </w:t>
      </w:r>
      <w:proofErr w:type="gramStart"/>
      <w:r w:rsidRPr="000D7EC2">
        <w:rPr>
          <w:rFonts w:asciiTheme="majorHAnsi" w:eastAsia="Times New Roman" w:hAnsiTheme="majorHAnsi" w:cstheme="majorHAnsi"/>
        </w:rPr>
        <w:t>IP</w:t>
      </w:r>
      <w:r w:rsidR="007142F7">
        <w:rPr>
          <w:rFonts w:asciiTheme="majorHAnsi" w:eastAsia="Times New Roman" w:hAnsiTheme="majorHAnsi" w:cstheme="majorHAnsi"/>
        </w:rPr>
        <w:t>;</w:t>
      </w:r>
      <w:proofErr w:type="gramEnd"/>
      <w:r w:rsidR="007142F7" w:rsidRPr="000D7EC2">
        <w:rPr>
          <w:rFonts w:asciiTheme="majorHAnsi" w:eastAsia="Times New Roman" w:hAnsiTheme="majorHAnsi" w:cstheme="majorHAnsi"/>
        </w:rPr>
        <w:t xml:space="preserve"> </w:t>
      </w:r>
    </w:p>
    <w:p w14:paraId="0FFC65F1" w14:textId="31D63214" w:rsidR="00C23562" w:rsidRPr="000D7EC2" w:rsidRDefault="00C23562" w:rsidP="007B0620">
      <w:pPr>
        <w:numPr>
          <w:ilvl w:val="0"/>
          <w:numId w:val="1"/>
        </w:numPr>
        <w:autoSpaceDE w:val="0"/>
        <w:autoSpaceDN w:val="0"/>
        <w:adjustRightInd w:val="0"/>
        <w:spacing w:after="0" w:line="240" w:lineRule="auto"/>
        <w:ind w:left="278" w:hanging="278"/>
        <w:rPr>
          <w:rFonts w:asciiTheme="majorHAnsi" w:eastAsia="Times New Roman" w:hAnsiTheme="majorHAnsi" w:cstheme="majorHAnsi"/>
        </w:rPr>
      </w:pPr>
      <w:r w:rsidRPr="000D7EC2">
        <w:rPr>
          <w:rFonts w:asciiTheme="majorHAnsi" w:eastAsia="Times New Roman" w:hAnsiTheme="majorHAnsi" w:cstheme="majorHAnsi"/>
        </w:rPr>
        <w:t xml:space="preserve">And, in the absence of informed consent, consider all ethical obligations &amp; only consider breaches in confidentiality in limited circumstances, </w:t>
      </w:r>
      <w:proofErr w:type="gramStart"/>
      <w:r w:rsidRPr="000D7EC2">
        <w:rPr>
          <w:rFonts w:asciiTheme="majorHAnsi" w:eastAsia="Times New Roman" w:hAnsiTheme="majorHAnsi" w:cstheme="majorHAnsi"/>
        </w:rPr>
        <w:t>e.g.</w:t>
      </w:r>
      <w:proofErr w:type="gramEnd"/>
      <w:r w:rsidRPr="000D7EC2">
        <w:rPr>
          <w:rFonts w:asciiTheme="majorHAnsi" w:eastAsia="Times New Roman" w:hAnsiTheme="majorHAnsi" w:cstheme="majorHAnsi"/>
        </w:rPr>
        <w:t xml:space="preserve"> anonymous reporting as discussed in paragraphs 177 &amp; 178</w:t>
      </w:r>
      <w:r w:rsidR="007142F7">
        <w:rPr>
          <w:rFonts w:asciiTheme="majorHAnsi" w:eastAsia="Times New Roman" w:hAnsiTheme="majorHAnsi" w:cstheme="majorHAnsi"/>
        </w:rPr>
        <w:t>;</w:t>
      </w:r>
    </w:p>
    <w:p w14:paraId="7B2726FF" w14:textId="014BEF8D" w:rsidR="00CC5753" w:rsidRPr="000D7EC2" w:rsidRDefault="00CC5753" w:rsidP="007B0620">
      <w:pPr>
        <w:numPr>
          <w:ilvl w:val="0"/>
          <w:numId w:val="1"/>
        </w:numPr>
        <w:tabs>
          <w:tab w:val="num" w:pos="1440"/>
        </w:tabs>
        <w:autoSpaceDE w:val="0"/>
        <w:autoSpaceDN w:val="0"/>
        <w:adjustRightInd w:val="0"/>
        <w:spacing w:after="0" w:line="240" w:lineRule="auto"/>
        <w:ind w:left="278" w:hanging="278"/>
        <w:rPr>
          <w:rFonts w:asciiTheme="majorHAnsi" w:eastAsia="Times New Roman" w:hAnsiTheme="majorHAnsi" w:cstheme="majorHAnsi"/>
        </w:rPr>
      </w:pPr>
      <w:r w:rsidRPr="000D7EC2">
        <w:rPr>
          <w:rFonts w:asciiTheme="majorHAnsi" w:eastAsia="Times New Roman" w:hAnsiTheme="majorHAnsi" w:cstheme="majorHAnsi"/>
        </w:rPr>
        <w:t xml:space="preserve">Document patterns of abuse anonymously and report such patterns of abuse to international and national human rights </w:t>
      </w:r>
      <w:proofErr w:type="gramStart"/>
      <w:r w:rsidRPr="000D7EC2">
        <w:rPr>
          <w:rFonts w:asciiTheme="majorHAnsi" w:eastAsia="Times New Roman" w:hAnsiTheme="majorHAnsi" w:cstheme="majorHAnsi"/>
        </w:rPr>
        <w:t>institutions</w:t>
      </w:r>
      <w:r w:rsidR="007142F7">
        <w:rPr>
          <w:rFonts w:asciiTheme="majorHAnsi" w:eastAsia="Times New Roman" w:hAnsiTheme="majorHAnsi" w:cstheme="majorHAnsi"/>
        </w:rPr>
        <w:t>;</w:t>
      </w:r>
      <w:proofErr w:type="gramEnd"/>
    </w:p>
    <w:p w14:paraId="6782156F" w14:textId="428E213B" w:rsidR="00CC5753" w:rsidRPr="000D7EC2" w:rsidRDefault="00CC5753" w:rsidP="007B0620">
      <w:pPr>
        <w:numPr>
          <w:ilvl w:val="0"/>
          <w:numId w:val="1"/>
        </w:numPr>
        <w:tabs>
          <w:tab w:val="num" w:pos="1440"/>
        </w:tabs>
        <w:autoSpaceDE w:val="0"/>
        <w:autoSpaceDN w:val="0"/>
        <w:adjustRightInd w:val="0"/>
        <w:spacing w:after="0" w:line="240" w:lineRule="auto"/>
        <w:ind w:left="278" w:hanging="278"/>
        <w:rPr>
          <w:rFonts w:asciiTheme="majorHAnsi" w:eastAsia="Times New Roman" w:hAnsiTheme="majorHAnsi" w:cstheme="majorHAnsi"/>
        </w:rPr>
      </w:pPr>
      <w:r w:rsidRPr="000D7EC2">
        <w:rPr>
          <w:rFonts w:asciiTheme="majorHAnsi" w:eastAsia="Times New Roman" w:hAnsiTheme="majorHAnsi" w:cstheme="majorHAnsi"/>
        </w:rPr>
        <w:t>Consider the need for referrals, either for treatment purposes or for further documentation by other clinicians.</w:t>
      </w:r>
    </w:p>
    <w:p w14:paraId="60DF9309" w14:textId="77777777" w:rsidR="00C23562" w:rsidRPr="000D7EC2" w:rsidRDefault="00C23562" w:rsidP="007B0620">
      <w:pPr>
        <w:autoSpaceDE w:val="0"/>
        <w:autoSpaceDN w:val="0"/>
        <w:adjustRightInd w:val="0"/>
        <w:spacing w:after="0" w:line="240" w:lineRule="auto"/>
        <w:rPr>
          <w:rFonts w:asciiTheme="majorHAnsi" w:eastAsia="Times New Roman" w:hAnsiTheme="majorHAnsi" w:cstheme="majorHAnsi"/>
          <w:kern w:val="24"/>
        </w:rPr>
      </w:pPr>
    </w:p>
    <w:p w14:paraId="75EADB76" w14:textId="5931B63C" w:rsidR="00C23562" w:rsidRPr="000D7EC2" w:rsidRDefault="00C23562" w:rsidP="007B0620">
      <w:pPr>
        <w:autoSpaceDE w:val="0"/>
        <w:autoSpaceDN w:val="0"/>
        <w:adjustRightInd w:val="0"/>
        <w:spacing w:after="0" w:line="240" w:lineRule="auto"/>
        <w:rPr>
          <w:rFonts w:asciiTheme="majorHAnsi" w:eastAsia="Times New Roman" w:hAnsiTheme="majorHAnsi" w:cstheme="majorHAnsi"/>
        </w:rPr>
      </w:pPr>
      <w:r w:rsidRPr="000D7EC2">
        <w:rPr>
          <w:rFonts w:asciiTheme="majorHAnsi" w:eastAsia="Times New Roman" w:hAnsiTheme="majorHAnsi" w:cstheme="majorHAnsi"/>
        </w:rPr>
        <w:t>Real or perceived obligations to third parties must not compromise professional ethical obligations or independence</w:t>
      </w:r>
      <w:r w:rsidR="00A1557E"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A1557E" w:rsidRPr="000D7EC2">
        <w:rPr>
          <w:rFonts w:asciiTheme="majorHAnsi" w:eastAsia="Times New Roman" w:hAnsiTheme="majorHAnsi" w:cstheme="majorHAnsi"/>
        </w:rPr>
        <w:t xml:space="preserve"> 624</w:t>
      </w:r>
      <w:r w:rsidR="00F516A8" w:rsidRPr="000D7EC2">
        <w:rPr>
          <w:rFonts w:asciiTheme="majorHAnsi" w:eastAsia="Times New Roman" w:hAnsiTheme="majorHAnsi" w:cstheme="majorHAnsi"/>
        </w:rPr>
        <w:t>)</w:t>
      </w:r>
      <w:r w:rsidR="005A3E6C" w:rsidRPr="000D7EC2">
        <w:rPr>
          <w:rFonts w:asciiTheme="majorHAnsi" w:eastAsia="Times New Roman" w:hAnsiTheme="majorHAnsi" w:cstheme="majorHAnsi"/>
        </w:rPr>
        <w:t>.</w:t>
      </w:r>
    </w:p>
    <w:p w14:paraId="4DF22DF6" w14:textId="77777777" w:rsidR="00C23562" w:rsidRPr="000D7EC2" w:rsidRDefault="00C23562" w:rsidP="007B0620">
      <w:pPr>
        <w:autoSpaceDE w:val="0"/>
        <w:autoSpaceDN w:val="0"/>
        <w:adjustRightInd w:val="0"/>
        <w:spacing w:after="0" w:line="240" w:lineRule="auto"/>
        <w:ind w:left="278" w:hanging="278"/>
        <w:rPr>
          <w:rFonts w:asciiTheme="majorHAnsi" w:hAnsiTheme="majorHAnsi" w:cstheme="majorHAnsi"/>
        </w:rPr>
      </w:pPr>
    </w:p>
    <w:p w14:paraId="5EDA0604" w14:textId="6328F69C" w:rsidR="00C23562" w:rsidRPr="000D7EC2" w:rsidRDefault="00C23562" w:rsidP="007B0620">
      <w:pPr>
        <w:autoSpaceDE w:val="0"/>
        <w:autoSpaceDN w:val="0"/>
        <w:adjustRightInd w:val="0"/>
        <w:spacing w:after="0" w:line="240" w:lineRule="auto"/>
        <w:rPr>
          <w:rFonts w:asciiTheme="majorHAnsi" w:eastAsia="Times New Roman" w:hAnsiTheme="majorHAnsi" w:cstheme="majorHAnsi"/>
        </w:rPr>
      </w:pPr>
      <w:r w:rsidRPr="000D7EC2">
        <w:rPr>
          <w:rFonts w:asciiTheme="majorHAnsi" w:eastAsia="Times New Roman" w:hAnsiTheme="majorHAnsi" w:cstheme="majorHAnsi"/>
        </w:rPr>
        <w:t>Clinicians need to recognize and mitigate explicit and implicit biases in working with patients, clients, and alleged victims</w:t>
      </w:r>
      <w:r w:rsidR="00A1557E"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A1557E" w:rsidRPr="000D7EC2">
        <w:rPr>
          <w:rFonts w:asciiTheme="majorHAnsi" w:eastAsia="Times New Roman" w:hAnsiTheme="majorHAnsi" w:cstheme="majorHAnsi"/>
        </w:rPr>
        <w:t xml:space="preserve"> 625)</w:t>
      </w:r>
      <w:r w:rsidR="005A3E6C" w:rsidRPr="000D7EC2">
        <w:rPr>
          <w:rFonts w:asciiTheme="majorHAnsi" w:eastAsia="Times New Roman" w:hAnsiTheme="majorHAnsi" w:cstheme="majorHAnsi"/>
        </w:rPr>
        <w:t>.</w:t>
      </w:r>
    </w:p>
    <w:p w14:paraId="6D25A483" w14:textId="77777777" w:rsidR="00C23562" w:rsidRPr="000D7EC2" w:rsidRDefault="00C23562" w:rsidP="007B0620">
      <w:pPr>
        <w:autoSpaceDE w:val="0"/>
        <w:autoSpaceDN w:val="0"/>
        <w:adjustRightInd w:val="0"/>
        <w:spacing w:after="0" w:line="240" w:lineRule="auto"/>
        <w:rPr>
          <w:rFonts w:asciiTheme="majorHAnsi" w:eastAsia="Times New Roman" w:hAnsiTheme="majorHAnsi" w:cstheme="majorHAnsi"/>
        </w:rPr>
      </w:pPr>
    </w:p>
    <w:p w14:paraId="5825265B" w14:textId="3589A9AC" w:rsidR="00C23562" w:rsidRPr="000D7EC2" w:rsidRDefault="00C23562" w:rsidP="007B0620">
      <w:pPr>
        <w:autoSpaceDE w:val="0"/>
        <w:autoSpaceDN w:val="0"/>
        <w:adjustRightInd w:val="0"/>
        <w:spacing w:after="0" w:line="240" w:lineRule="auto"/>
        <w:rPr>
          <w:rFonts w:asciiTheme="majorHAnsi" w:hAnsiTheme="majorHAnsi" w:cstheme="majorHAnsi"/>
        </w:rPr>
      </w:pPr>
      <w:r w:rsidRPr="000D7EC2">
        <w:rPr>
          <w:rFonts w:asciiTheme="majorHAnsi" w:eastAsia="Times New Roman" w:hAnsiTheme="majorHAnsi" w:cstheme="majorHAnsi"/>
        </w:rPr>
        <w:t>And clinicians should do their best to evaluate torture and ill-treatment where access to clinical experts is limited</w:t>
      </w:r>
      <w:r w:rsidR="00A1557E"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A1557E" w:rsidRPr="000D7EC2">
        <w:rPr>
          <w:rFonts w:asciiTheme="majorHAnsi" w:eastAsia="Times New Roman" w:hAnsiTheme="majorHAnsi" w:cstheme="majorHAnsi"/>
        </w:rPr>
        <w:t xml:space="preserve"> 626)</w:t>
      </w:r>
      <w:r w:rsidR="005A3E6C" w:rsidRPr="000D7EC2">
        <w:rPr>
          <w:rFonts w:asciiTheme="majorHAnsi" w:eastAsia="Times New Roman" w:hAnsiTheme="majorHAnsi" w:cstheme="majorHAnsi"/>
        </w:rPr>
        <w:t>.</w:t>
      </w:r>
    </w:p>
    <w:p w14:paraId="243D5923" w14:textId="77777777" w:rsidR="00C23562" w:rsidRPr="000D7EC2" w:rsidRDefault="00C23562" w:rsidP="007B0620">
      <w:pPr>
        <w:autoSpaceDE w:val="0"/>
        <w:autoSpaceDN w:val="0"/>
        <w:adjustRightInd w:val="0"/>
        <w:spacing w:after="0" w:line="240" w:lineRule="auto"/>
        <w:rPr>
          <w:rFonts w:asciiTheme="majorHAnsi" w:hAnsiTheme="majorHAnsi" w:cstheme="majorHAnsi"/>
          <w:kern w:val="24"/>
          <w:lang w:val="en-GB"/>
        </w:rPr>
      </w:pPr>
    </w:p>
    <w:p w14:paraId="7BA8B351" w14:textId="77777777" w:rsidR="006B4A9E" w:rsidRPr="000D7EC2" w:rsidRDefault="006B4A9E" w:rsidP="007B0620">
      <w:pPr>
        <w:spacing w:after="0" w:line="240" w:lineRule="auto"/>
        <w:rPr>
          <w:rFonts w:asciiTheme="majorHAnsi" w:hAnsiTheme="majorHAnsi" w:cstheme="majorHAnsi"/>
          <w:b/>
          <w:bCs/>
        </w:rPr>
      </w:pPr>
      <w:r w:rsidRPr="000D7EC2">
        <w:rPr>
          <w:rFonts w:asciiTheme="majorHAnsi" w:hAnsiTheme="majorHAnsi" w:cstheme="majorHAnsi"/>
          <w:b/>
          <w:bCs/>
        </w:rPr>
        <w:t>Summary of Guidance and Procedures for Clinical Evaluations in Legal Contexts</w:t>
      </w:r>
    </w:p>
    <w:p w14:paraId="131C3D1E" w14:textId="77777777" w:rsidR="00C23562" w:rsidRPr="000D7EC2" w:rsidRDefault="00C23562" w:rsidP="007B0620">
      <w:pPr>
        <w:autoSpaceDE w:val="0"/>
        <w:autoSpaceDN w:val="0"/>
        <w:adjustRightInd w:val="0"/>
        <w:spacing w:after="0" w:line="240" w:lineRule="auto"/>
        <w:rPr>
          <w:rFonts w:asciiTheme="majorHAnsi" w:hAnsiTheme="majorHAnsi" w:cstheme="majorHAnsi"/>
        </w:rPr>
      </w:pPr>
      <w:r w:rsidRPr="000D7EC2">
        <w:rPr>
          <w:rFonts w:asciiTheme="majorHAnsi" w:hAnsiTheme="majorHAnsi" w:cstheme="majorHAnsi"/>
        </w:rPr>
        <w:t>IP guidance in legal contexts is articulated extensively in Chapters IV, V, VI and Annexes I-IV. In summary:</w:t>
      </w:r>
    </w:p>
    <w:p w14:paraId="3D6150BC" w14:textId="722FBBB0" w:rsidR="00C23562" w:rsidRPr="000D7EC2" w:rsidRDefault="00C23562" w:rsidP="007B0620">
      <w:pPr>
        <w:numPr>
          <w:ilvl w:val="0"/>
          <w:numId w:val="1"/>
        </w:numPr>
        <w:autoSpaceDE w:val="0"/>
        <w:autoSpaceDN w:val="0"/>
        <w:adjustRightInd w:val="0"/>
        <w:spacing w:after="0" w:line="240" w:lineRule="auto"/>
        <w:ind w:left="278" w:hanging="278"/>
        <w:rPr>
          <w:rFonts w:asciiTheme="majorHAnsi" w:eastAsia="Times New Roman" w:hAnsiTheme="majorHAnsi" w:cstheme="majorHAnsi"/>
        </w:rPr>
      </w:pPr>
      <w:r w:rsidRPr="000D7EC2">
        <w:rPr>
          <w:rFonts w:asciiTheme="majorHAnsi" w:eastAsia="Times New Roman" w:hAnsiTheme="majorHAnsi" w:cstheme="majorHAnsi"/>
        </w:rPr>
        <w:t xml:space="preserve">The State’s duty to investigate includes clinical assessments in accordance with the </w:t>
      </w:r>
      <w:r w:rsidR="006C6679" w:rsidRPr="000D7EC2">
        <w:rPr>
          <w:rFonts w:asciiTheme="majorHAnsi" w:eastAsia="Times New Roman" w:hAnsiTheme="majorHAnsi" w:cstheme="majorHAnsi"/>
        </w:rPr>
        <w:t xml:space="preserve">IP </w:t>
      </w:r>
      <w:r w:rsidRPr="000D7EC2">
        <w:rPr>
          <w:rFonts w:asciiTheme="majorHAnsi" w:eastAsia="Times New Roman" w:hAnsiTheme="majorHAnsi" w:cstheme="majorHAnsi"/>
        </w:rPr>
        <w:t>including formulating an opinion on the possibility of torture or ill-treatment</w:t>
      </w:r>
      <w:r w:rsidR="00520B02"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520B02" w:rsidRPr="000D7EC2">
        <w:rPr>
          <w:rFonts w:asciiTheme="majorHAnsi" w:eastAsia="Times New Roman" w:hAnsiTheme="majorHAnsi" w:cstheme="majorHAnsi"/>
        </w:rPr>
        <w:t xml:space="preserve"> 629</w:t>
      </w:r>
      <w:proofErr w:type="gramStart"/>
      <w:r w:rsidR="00520B02" w:rsidRPr="000D7EC2">
        <w:rPr>
          <w:rFonts w:asciiTheme="majorHAnsi" w:eastAsia="Times New Roman" w:hAnsiTheme="majorHAnsi" w:cstheme="majorHAnsi"/>
        </w:rPr>
        <w:t>)</w:t>
      </w:r>
      <w:r w:rsidR="007142F7">
        <w:rPr>
          <w:rFonts w:asciiTheme="majorHAnsi" w:eastAsia="Times New Roman" w:hAnsiTheme="majorHAnsi" w:cstheme="majorHAnsi"/>
        </w:rPr>
        <w:t>;</w:t>
      </w:r>
      <w:proofErr w:type="gramEnd"/>
    </w:p>
    <w:p w14:paraId="596315E9" w14:textId="39CCEDF7" w:rsidR="00C23562" w:rsidRPr="000D7EC2" w:rsidRDefault="00C23562" w:rsidP="007B0620">
      <w:pPr>
        <w:numPr>
          <w:ilvl w:val="0"/>
          <w:numId w:val="1"/>
        </w:numPr>
        <w:autoSpaceDE w:val="0"/>
        <w:autoSpaceDN w:val="0"/>
        <w:adjustRightInd w:val="0"/>
        <w:spacing w:after="0" w:line="240" w:lineRule="auto"/>
        <w:ind w:left="278" w:hanging="278"/>
        <w:rPr>
          <w:rFonts w:asciiTheme="majorHAnsi" w:eastAsia="Times New Roman" w:hAnsiTheme="majorHAnsi" w:cstheme="majorHAnsi"/>
        </w:rPr>
      </w:pPr>
      <w:r w:rsidRPr="000D7EC2">
        <w:rPr>
          <w:rFonts w:asciiTheme="majorHAnsi" w:eastAsia="Times New Roman" w:hAnsiTheme="majorHAnsi" w:cstheme="majorHAnsi"/>
        </w:rPr>
        <w:t xml:space="preserve">States should establish policies and procedures for State-employed health professionals to perform evaluations in accordance with the </w:t>
      </w:r>
      <w:r w:rsidR="006C6679" w:rsidRPr="000D7EC2">
        <w:rPr>
          <w:rFonts w:asciiTheme="majorHAnsi" w:eastAsia="Times New Roman" w:hAnsiTheme="majorHAnsi" w:cstheme="majorHAnsi"/>
        </w:rPr>
        <w:t xml:space="preserve">IP </w:t>
      </w:r>
      <w:r w:rsidRPr="000D7EC2">
        <w:rPr>
          <w:rFonts w:asciiTheme="majorHAnsi" w:eastAsia="Times New Roman" w:hAnsiTheme="majorHAnsi" w:cstheme="majorHAnsi"/>
        </w:rPr>
        <w:t>and its Principles</w:t>
      </w:r>
      <w:r w:rsidR="00520B02"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520B02" w:rsidRPr="000D7EC2">
        <w:rPr>
          <w:rFonts w:asciiTheme="majorHAnsi" w:eastAsia="Times New Roman" w:hAnsiTheme="majorHAnsi" w:cstheme="majorHAnsi"/>
        </w:rPr>
        <w:t xml:space="preserve"> 630</w:t>
      </w:r>
      <w:proofErr w:type="gramStart"/>
      <w:r w:rsidR="00520B02" w:rsidRPr="000D7EC2">
        <w:rPr>
          <w:rFonts w:asciiTheme="majorHAnsi" w:eastAsia="Times New Roman" w:hAnsiTheme="majorHAnsi" w:cstheme="majorHAnsi"/>
        </w:rPr>
        <w:t>)</w:t>
      </w:r>
      <w:r w:rsidR="007142F7">
        <w:rPr>
          <w:rFonts w:asciiTheme="majorHAnsi" w:eastAsia="Times New Roman" w:hAnsiTheme="majorHAnsi" w:cstheme="majorHAnsi"/>
        </w:rPr>
        <w:t>;</w:t>
      </w:r>
      <w:proofErr w:type="gramEnd"/>
    </w:p>
    <w:p w14:paraId="494C6EC6" w14:textId="05D1E783" w:rsidR="00C23562" w:rsidRPr="000D7EC2" w:rsidRDefault="00C23562" w:rsidP="007B0620">
      <w:pPr>
        <w:numPr>
          <w:ilvl w:val="0"/>
          <w:numId w:val="1"/>
        </w:numPr>
        <w:autoSpaceDE w:val="0"/>
        <w:autoSpaceDN w:val="0"/>
        <w:adjustRightInd w:val="0"/>
        <w:spacing w:after="0" w:line="240" w:lineRule="auto"/>
        <w:ind w:left="278" w:hanging="278"/>
        <w:rPr>
          <w:rFonts w:asciiTheme="majorHAnsi" w:eastAsia="Times New Roman" w:hAnsiTheme="majorHAnsi" w:cstheme="majorHAnsi"/>
        </w:rPr>
      </w:pPr>
      <w:r w:rsidRPr="000D7EC2">
        <w:rPr>
          <w:rFonts w:asciiTheme="majorHAnsi" w:eastAsia="Times New Roman" w:hAnsiTheme="majorHAnsi" w:cstheme="majorHAnsi"/>
        </w:rPr>
        <w:t>The duty of health professionals to examine potential victims and document torture and ill-treatment supersedes any limitations that may be imposed by statutory considerations, the scope of a legal inquiry, and/or specific questions that prosecutors and judges may ask of clinical and forensic expert witnesses</w:t>
      </w:r>
      <w:r w:rsidR="00BB2FBF"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BB2FBF" w:rsidRPr="000D7EC2">
        <w:rPr>
          <w:rFonts w:asciiTheme="majorHAnsi" w:eastAsia="Times New Roman" w:hAnsiTheme="majorHAnsi" w:cstheme="majorHAnsi"/>
        </w:rPr>
        <w:t xml:space="preserve"> 631</w:t>
      </w:r>
      <w:proofErr w:type="gramStart"/>
      <w:r w:rsidR="00BB2FBF" w:rsidRPr="000D7EC2">
        <w:rPr>
          <w:rFonts w:asciiTheme="majorHAnsi" w:eastAsia="Times New Roman" w:hAnsiTheme="majorHAnsi" w:cstheme="majorHAnsi"/>
        </w:rPr>
        <w:t>)</w:t>
      </w:r>
      <w:r w:rsidR="007142F7">
        <w:rPr>
          <w:rFonts w:asciiTheme="majorHAnsi" w:eastAsia="Times New Roman" w:hAnsiTheme="majorHAnsi" w:cstheme="majorHAnsi"/>
        </w:rPr>
        <w:t>;</w:t>
      </w:r>
      <w:proofErr w:type="gramEnd"/>
    </w:p>
    <w:p w14:paraId="144287AF" w14:textId="265DCB7C" w:rsidR="00C23562" w:rsidRPr="000D7EC2" w:rsidRDefault="00C23562" w:rsidP="007B0620">
      <w:pPr>
        <w:numPr>
          <w:ilvl w:val="0"/>
          <w:numId w:val="1"/>
        </w:numPr>
        <w:autoSpaceDE w:val="0"/>
        <w:autoSpaceDN w:val="0"/>
        <w:adjustRightInd w:val="0"/>
        <w:spacing w:after="0" w:line="240" w:lineRule="auto"/>
        <w:ind w:left="278" w:hanging="278"/>
        <w:rPr>
          <w:rFonts w:asciiTheme="majorHAnsi" w:eastAsia="Times New Roman" w:hAnsiTheme="majorHAnsi" w:cstheme="majorHAnsi"/>
        </w:rPr>
      </w:pPr>
      <w:r w:rsidRPr="000D7EC2">
        <w:rPr>
          <w:rFonts w:asciiTheme="majorHAnsi" w:eastAsia="Times New Roman" w:hAnsiTheme="majorHAnsi" w:cstheme="majorHAnsi"/>
        </w:rPr>
        <w:t xml:space="preserve">Clinicians who conduct any health assessments of persons deprived of their liberty should be trained and have the capacity to conduct clinical evaluations in accordance with the </w:t>
      </w:r>
      <w:r w:rsidR="006C6679" w:rsidRPr="000D7EC2">
        <w:rPr>
          <w:rFonts w:asciiTheme="majorHAnsi" w:eastAsia="Times New Roman" w:hAnsiTheme="majorHAnsi" w:cstheme="majorHAnsi"/>
        </w:rPr>
        <w:t xml:space="preserve">IP </w:t>
      </w:r>
      <w:r w:rsidRPr="000D7EC2">
        <w:rPr>
          <w:rFonts w:asciiTheme="majorHAnsi" w:eastAsia="Times New Roman" w:hAnsiTheme="majorHAnsi" w:cstheme="majorHAnsi"/>
        </w:rPr>
        <w:t>and its Principles</w:t>
      </w:r>
      <w:r w:rsidR="0027579F"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27579F" w:rsidRPr="000D7EC2">
        <w:rPr>
          <w:rFonts w:asciiTheme="majorHAnsi" w:eastAsia="Times New Roman" w:hAnsiTheme="majorHAnsi" w:cstheme="majorHAnsi"/>
        </w:rPr>
        <w:t xml:space="preserve"> 631</w:t>
      </w:r>
      <w:proofErr w:type="gramStart"/>
      <w:r w:rsidR="0027579F" w:rsidRPr="000D7EC2">
        <w:rPr>
          <w:rFonts w:asciiTheme="majorHAnsi" w:eastAsia="Times New Roman" w:hAnsiTheme="majorHAnsi" w:cstheme="majorHAnsi"/>
        </w:rPr>
        <w:t>)</w:t>
      </w:r>
      <w:r w:rsidR="007142F7">
        <w:rPr>
          <w:rFonts w:asciiTheme="majorHAnsi" w:eastAsia="Times New Roman" w:hAnsiTheme="majorHAnsi" w:cstheme="majorHAnsi"/>
        </w:rPr>
        <w:t>;</w:t>
      </w:r>
      <w:proofErr w:type="gramEnd"/>
    </w:p>
    <w:p w14:paraId="18A53E02" w14:textId="775423B1" w:rsidR="00C23562" w:rsidRPr="000D7EC2" w:rsidRDefault="00C23562" w:rsidP="007B0620">
      <w:pPr>
        <w:numPr>
          <w:ilvl w:val="0"/>
          <w:numId w:val="1"/>
        </w:numPr>
        <w:autoSpaceDE w:val="0"/>
        <w:autoSpaceDN w:val="0"/>
        <w:adjustRightInd w:val="0"/>
        <w:spacing w:after="0" w:line="240" w:lineRule="auto"/>
        <w:ind w:left="278" w:hanging="278"/>
        <w:rPr>
          <w:rFonts w:asciiTheme="majorHAnsi" w:hAnsiTheme="majorHAnsi" w:cstheme="majorHAnsi"/>
        </w:rPr>
      </w:pPr>
      <w:r w:rsidRPr="000D7EC2">
        <w:rPr>
          <w:rFonts w:asciiTheme="majorHAnsi" w:eastAsia="Times New Roman" w:hAnsiTheme="majorHAnsi" w:cstheme="majorHAnsi"/>
        </w:rPr>
        <w:t>When non-governmental experts provide a medico-legal opinion on torture and ill-treatment in legal cases, their evaluations should conform to the minimum standards contained in the Istanbul Principles</w:t>
      </w:r>
      <w:r w:rsidR="001769ED"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1769ED" w:rsidRPr="000D7EC2">
        <w:rPr>
          <w:rFonts w:asciiTheme="majorHAnsi" w:eastAsia="Times New Roman" w:hAnsiTheme="majorHAnsi" w:cstheme="majorHAnsi"/>
        </w:rPr>
        <w:t xml:space="preserve"> 632)</w:t>
      </w:r>
      <w:r w:rsidR="005A3E6C" w:rsidRPr="000D7EC2">
        <w:rPr>
          <w:rFonts w:asciiTheme="majorHAnsi" w:eastAsia="Times New Roman" w:hAnsiTheme="majorHAnsi" w:cstheme="majorHAnsi"/>
        </w:rPr>
        <w:t>.</w:t>
      </w:r>
    </w:p>
    <w:p w14:paraId="116860FA" w14:textId="6C5D0905" w:rsidR="00C23562" w:rsidRPr="000D7EC2" w:rsidRDefault="00C23562" w:rsidP="007B0620">
      <w:pPr>
        <w:spacing w:after="0" w:line="240" w:lineRule="auto"/>
        <w:jc w:val="center"/>
        <w:rPr>
          <w:rFonts w:asciiTheme="majorHAnsi" w:hAnsiTheme="majorHAnsi" w:cstheme="majorHAnsi"/>
        </w:rPr>
      </w:pPr>
    </w:p>
    <w:p w14:paraId="31E0ECE5" w14:textId="78731BB4" w:rsidR="006B4A9E" w:rsidRPr="000D7EC2" w:rsidRDefault="006B4A9E" w:rsidP="007B0620">
      <w:pPr>
        <w:autoSpaceDE w:val="0"/>
        <w:autoSpaceDN w:val="0"/>
        <w:adjustRightInd w:val="0"/>
        <w:spacing w:after="0" w:line="240" w:lineRule="auto"/>
        <w:rPr>
          <w:rFonts w:asciiTheme="majorHAnsi" w:hAnsiTheme="majorHAnsi" w:cstheme="majorHAnsi"/>
          <w:b/>
          <w:bCs/>
        </w:rPr>
      </w:pPr>
      <w:r w:rsidRPr="000D7EC2">
        <w:rPr>
          <w:rFonts w:asciiTheme="majorHAnsi" w:hAnsiTheme="majorHAnsi" w:cstheme="majorHAnsi"/>
          <w:b/>
          <w:bCs/>
        </w:rPr>
        <w:t xml:space="preserve">Clinical Evaluations in Non-Legal Contexts </w:t>
      </w:r>
    </w:p>
    <w:p w14:paraId="5E13564B" w14:textId="5489689C" w:rsidR="00F82B3A" w:rsidRPr="000D7EC2" w:rsidRDefault="00C23562" w:rsidP="007B0620">
      <w:pPr>
        <w:autoSpaceDE w:val="0"/>
        <w:autoSpaceDN w:val="0"/>
        <w:adjustRightInd w:val="0"/>
        <w:spacing w:after="0" w:line="240" w:lineRule="auto"/>
        <w:rPr>
          <w:rFonts w:asciiTheme="majorHAnsi" w:hAnsiTheme="majorHAnsi" w:cstheme="majorHAnsi"/>
        </w:rPr>
      </w:pPr>
      <w:r w:rsidRPr="000D7EC2">
        <w:rPr>
          <w:rFonts w:asciiTheme="majorHAnsi" w:hAnsiTheme="majorHAnsi" w:cstheme="majorHAnsi"/>
        </w:rPr>
        <w:t>Chapter VII provides additional guidance for clinical evaluations in non-legal contexts</w:t>
      </w:r>
      <w:r w:rsidR="00F82B3A" w:rsidRPr="000D7EC2">
        <w:rPr>
          <w:rFonts w:asciiTheme="majorHAnsi" w:hAnsiTheme="majorHAnsi" w:cstheme="majorHAnsi"/>
        </w:rPr>
        <w:t xml:space="preserve"> </w:t>
      </w:r>
      <w:r w:rsidR="00F82B3A" w:rsidRPr="000D7EC2">
        <w:rPr>
          <w:rFonts w:asciiTheme="majorHAnsi" w:eastAsia="Times New Roman" w:hAnsiTheme="majorHAnsi" w:cstheme="majorHAnsi"/>
        </w:rPr>
        <w:t>(</w:t>
      </w:r>
      <w:r w:rsidR="00C90BA5" w:rsidRPr="000D7EC2">
        <w:rPr>
          <w:rFonts w:asciiTheme="majorHAnsi" w:eastAsia="Times New Roman" w:hAnsiTheme="majorHAnsi" w:cstheme="majorHAnsi"/>
        </w:rPr>
        <w:t>para.</w:t>
      </w:r>
      <w:r w:rsidR="00F82B3A" w:rsidRPr="000D7EC2">
        <w:rPr>
          <w:rFonts w:asciiTheme="majorHAnsi" w:eastAsia="Times New Roman" w:hAnsiTheme="majorHAnsi" w:cstheme="majorHAnsi"/>
        </w:rPr>
        <w:t xml:space="preserve"> 633-637)</w:t>
      </w:r>
      <w:r w:rsidR="006B4A9E" w:rsidRPr="000D7EC2">
        <w:rPr>
          <w:rFonts w:asciiTheme="majorHAnsi" w:eastAsia="Times New Roman" w:hAnsiTheme="majorHAnsi" w:cstheme="majorHAnsi"/>
        </w:rPr>
        <w:t>. For alleged or suspected torture or ill-treatment, the clinician should:</w:t>
      </w:r>
    </w:p>
    <w:p w14:paraId="34C4736D" w14:textId="0D1C0283" w:rsidR="006B4A9E" w:rsidRPr="000D7EC2" w:rsidRDefault="00C23562" w:rsidP="007B0620">
      <w:pPr>
        <w:numPr>
          <w:ilvl w:val="0"/>
          <w:numId w:val="1"/>
        </w:numPr>
        <w:autoSpaceDE w:val="0"/>
        <w:autoSpaceDN w:val="0"/>
        <w:adjustRightInd w:val="0"/>
        <w:spacing w:after="0" w:line="240" w:lineRule="auto"/>
        <w:ind w:left="278" w:hanging="278"/>
        <w:rPr>
          <w:rFonts w:asciiTheme="majorHAnsi" w:eastAsia="Times New Roman" w:hAnsiTheme="majorHAnsi" w:cstheme="majorHAnsi"/>
        </w:rPr>
      </w:pPr>
      <w:r w:rsidRPr="000D7EC2">
        <w:rPr>
          <w:rFonts w:asciiTheme="majorHAnsi" w:eastAsia="Times New Roman" w:hAnsiTheme="majorHAnsi" w:cstheme="majorHAnsi"/>
        </w:rPr>
        <w:t>Obtain informed consent</w:t>
      </w:r>
      <w:r w:rsidR="004D2A8F"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4D2A8F" w:rsidRPr="000D7EC2">
        <w:rPr>
          <w:rFonts w:asciiTheme="majorHAnsi" w:eastAsia="Times New Roman" w:hAnsiTheme="majorHAnsi" w:cstheme="majorHAnsi"/>
        </w:rPr>
        <w:t xml:space="preserve"> 634a</w:t>
      </w:r>
      <w:proofErr w:type="gramStart"/>
      <w:r w:rsidR="004D2A8F" w:rsidRPr="000D7EC2">
        <w:rPr>
          <w:rFonts w:asciiTheme="majorHAnsi" w:eastAsia="Times New Roman" w:hAnsiTheme="majorHAnsi" w:cstheme="majorHAnsi"/>
        </w:rPr>
        <w:t>)</w:t>
      </w:r>
      <w:r w:rsidR="007142F7">
        <w:rPr>
          <w:rFonts w:asciiTheme="majorHAnsi" w:eastAsia="Times New Roman" w:hAnsiTheme="majorHAnsi" w:cstheme="majorHAnsi"/>
        </w:rPr>
        <w:t>;</w:t>
      </w:r>
      <w:proofErr w:type="gramEnd"/>
    </w:p>
    <w:p w14:paraId="183E9905" w14:textId="71EA40B9" w:rsidR="006B4A9E" w:rsidRPr="000D7EC2" w:rsidRDefault="00C23562" w:rsidP="007B0620">
      <w:pPr>
        <w:numPr>
          <w:ilvl w:val="0"/>
          <w:numId w:val="1"/>
        </w:numPr>
        <w:autoSpaceDE w:val="0"/>
        <w:autoSpaceDN w:val="0"/>
        <w:adjustRightInd w:val="0"/>
        <w:spacing w:after="0" w:line="240" w:lineRule="auto"/>
        <w:ind w:left="278" w:hanging="278"/>
        <w:rPr>
          <w:rFonts w:asciiTheme="majorHAnsi" w:eastAsia="Times New Roman" w:hAnsiTheme="majorHAnsi" w:cstheme="majorHAnsi"/>
        </w:rPr>
      </w:pPr>
      <w:r w:rsidRPr="000D7EC2">
        <w:rPr>
          <w:rFonts w:asciiTheme="majorHAnsi" w:eastAsia="Times New Roman" w:hAnsiTheme="majorHAnsi" w:cstheme="majorHAnsi"/>
        </w:rPr>
        <w:t xml:space="preserve">Exclude any third parties from the evaluation room </w:t>
      </w:r>
      <w:r w:rsidR="004D2A8F" w:rsidRPr="000D7EC2">
        <w:rPr>
          <w:rFonts w:asciiTheme="majorHAnsi" w:eastAsia="Times New Roman" w:hAnsiTheme="majorHAnsi" w:cstheme="majorHAnsi"/>
        </w:rPr>
        <w:t>(</w:t>
      </w:r>
      <w:r w:rsidR="00C90BA5" w:rsidRPr="000D7EC2">
        <w:rPr>
          <w:rFonts w:asciiTheme="majorHAnsi" w:eastAsia="Times New Roman" w:hAnsiTheme="majorHAnsi" w:cstheme="majorHAnsi"/>
        </w:rPr>
        <w:t>para.</w:t>
      </w:r>
      <w:r w:rsidR="004D2A8F" w:rsidRPr="000D7EC2">
        <w:rPr>
          <w:rFonts w:asciiTheme="majorHAnsi" w:eastAsia="Times New Roman" w:hAnsiTheme="majorHAnsi" w:cstheme="majorHAnsi"/>
        </w:rPr>
        <w:t xml:space="preserve"> 634b</w:t>
      </w:r>
      <w:proofErr w:type="gramStart"/>
      <w:r w:rsidR="004D2A8F" w:rsidRPr="000D7EC2">
        <w:rPr>
          <w:rFonts w:asciiTheme="majorHAnsi" w:eastAsia="Times New Roman" w:hAnsiTheme="majorHAnsi" w:cstheme="majorHAnsi"/>
        </w:rPr>
        <w:t>)</w:t>
      </w:r>
      <w:r w:rsidR="007142F7">
        <w:rPr>
          <w:rFonts w:asciiTheme="majorHAnsi" w:eastAsia="Times New Roman" w:hAnsiTheme="majorHAnsi" w:cstheme="majorHAnsi"/>
        </w:rPr>
        <w:t>;</w:t>
      </w:r>
      <w:proofErr w:type="gramEnd"/>
    </w:p>
    <w:p w14:paraId="75D4E018" w14:textId="42C1EA20" w:rsidR="006B4A9E" w:rsidRPr="000D7EC2" w:rsidRDefault="00C23562" w:rsidP="007B0620">
      <w:pPr>
        <w:numPr>
          <w:ilvl w:val="0"/>
          <w:numId w:val="1"/>
        </w:numPr>
        <w:autoSpaceDE w:val="0"/>
        <w:autoSpaceDN w:val="0"/>
        <w:adjustRightInd w:val="0"/>
        <w:spacing w:after="0" w:line="240" w:lineRule="auto"/>
        <w:ind w:left="278" w:hanging="278"/>
        <w:rPr>
          <w:rFonts w:asciiTheme="majorHAnsi" w:eastAsia="Times New Roman" w:hAnsiTheme="majorHAnsi" w:cstheme="majorHAnsi"/>
        </w:rPr>
      </w:pPr>
      <w:r w:rsidRPr="000D7EC2">
        <w:rPr>
          <w:rFonts w:asciiTheme="majorHAnsi" w:eastAsia="Times New Roman" w:hAnsiTheme="majorHAnsi" w:cstheme="majorHAnsi"/>
        </w:rPr>
        <w:t>Inquire about the cause of any injuries or psychological distress</w:t>
      </w:r>
      <w:r w:rsidR="004D2A8F"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4D2A8F" w:rsidRPr="000D7EC2">
        <w:rPr>
          <w:rFonts w:asciiTheme="majorHAnsi" w:eastAsia="Times New Roman" w:hAnsiTheme="majorHAnsi" w:cstheme="majorHAnsi"/>
        </w:rPr>
        <w:t xml:space="preserve"> 634c</w:t>
      </w:r>
      <w:proofErr w:type="gramStart"/>
      <w:r w:rsidR="004D2A8F" w:rsidRPr="000D7EC2">
        <w:rPr>
          <w:rFonts w:asciiTheme="majorHAnsi" w:eastAsia="Times New Roman" w:hAnsiTheme="majorHAnsi" w:cstheme="majorHAnsi"/>
        </w:rPr>
        <w:t>)</w:t>
      </w:r>
      <w:r w:rsidR="007142F7">
        <w:rPr>
          <w:rFonts w:asciiTheme="majorHAnsi" w:eastAsia="Times New Roman" w:hAnsiTheme="majorHAnsi" w:cstheme="majorHAnsi"/>
        </w:rPr>
        <w:t>;</w:t>
      </w:r>
      <w:proofErr w:type="gramEnd"/>
    </w:p>
    <w:p w14:paraId="075AF709" w14:textId="243F9D47" w:rsidR="006B4A9E" w:rsidRPr="000D7EC2" w:rsidRDefault="00C23562" w:rsidP="007B0620">
      <w:pPr>
        <w:numPr>
          <w:ilvl w:val="0"/>
          <w:numId w:val="1"/>
        </w:numPr>
        <w:autoSpaceDE w:val="0"/>
        <w:autoSpaceDN w:val="0"/>
        <w:adjustRightInd w:val="0"/>
        <w:spacing w:after="0" w:line="240" w:lineRule="auto"/>
        <w:ind w:left="278" w:hanging="278"/>
        <w:rPr>
          <w:rFonts w:asciiTheme="majorHAnsi" w:eastAsia="Times New Roman" w:hAnsiTheme="majorHAnsi" w:cstheme="majorHAnsi"/>
        </w:rPr>
      </w:pPr>
      <w:r w:rsidRPr="000D7EC2">
        <w:rPr>
          <w:rFonts w:asciiTheme="majorHAnsi" w:hAnsiTheme="majorHAnsi" w:cstheme="majorHAnsi"/>
        </w:rPr>
        <w:t xml:space="preserve">Document </w:t>
      </w:r>
      <w:r w:rsidRPr="000D7EC2">
        <w:rPr>
          <w:rFonts w:asciiTheme="majorHAnsi" w:eastAsia="Times New Roman" w:hAnsiTheme="majorHAnsi" w:cstheme="majorHAnsi"/>
        </w:rPr>
        <w:t>physical and/or psychological symptoms or disabilities related to the alleged abuse</w:t>
      </w:r>
      <w:r w:rsidR="004D2A8F" w:rsidRPr="000D7EC2">
        <w:rPr>
          <w:rFonts w:asciiTheme="majorHAnsi" w:eastAsia="Times New Roman" w:hAnsiTheme="majorHAnsi" w:cstheme="majorHAnsi"/>
        </w:rPr>
        <w:t xml:space="preserve"> (par</w:t>
      </w:r>
      <w:r w:rsidR="00466924" w:rsidRPr="000D7EC2">
        <w:rPr>
          <w:rFonts w:asciiTheme="majorHAnsi" w:eastAsia="Times New Roman" w:hAnsiTheme="majorHAnsi" w:cstheme="majorHAnsi"/>
        </w:rPr>
        <w:t xml:space="preserve"> 634</w:t>
      </w:r>
      <w:proofErr w:type="gramStart"/>
      <w:r w:rsidR="005A3E6C" w:rsidRPr="000D7EC2">
        <w:rPr>
          <w:rFonts w:asciiTheme="majorHAnsi" w:eastAsia="Times New Roman" w:hAnsiTheme="majorHAnsi" w:cstheme="majorHAnsi"/>
        </w:rPr>
        <w:t>)</w:t>
      </w:r>
      <w:r w:rsidR="007142F7">
        <w:rPr>
          <w:rFonts w:asciiTheme="majorHAnsi" w:eastAsia="Times New Roman" w:hAnsiTheme="majorHAnsi" w:cstheme="majorHAnsi"/>
        </w:rPr>
        <w:t>;</w:t>
      </w:r>
      <w:proofErr w:type="gramEnd"/>
      <w:r w:rsidR="004D2A8F" w:rsidRPr="000D7EC2">
        <w:rPr>
          <w:rFonts w:asciiTheme="majorHAnsi" w:eastAsia="Times New Roman" w:hAnsiTheme="majorHAnsi" w:cstheme="majorHAnsi"/>
        </w:rPr>
        <w:t xml:space="preserve"> </w:t>
      </w:r>
    </w:p>
    <w:p w14:paraId="6A4B20DA" w14:textId="3781637E" w:rsidR="006B4A9E" w:rsidRPr="000D7EC2" w:rsidRDefault="00C23562" w:rsidP="007B0620">
      <w:pPr>
        <w:numPr>
          <w:ilvl w:val="0"/>
          <w:numId w:val="1"/>
        </w:numPr>
        <w:autoSpaceDE w:val="0"/>
        <w:autoSpaceDN w:val="0"/>
        <w:adjustRightInd w:val="0"/>
        <w:spacing w:after="0" w:line="240" w:lineRule="auto"/>
        <w:ind w:left="278" w:hanging="278"/>
        <w:rPr>
          <w:rFonts w:asciiTheme="majorHAnsi" w:eastAsia="Times New Roman" w:hAnsiTheme="majorHAnsi" w:cstheme="majorHAnsi"/>
        </w:rPr>
      </w:pPr>
      <w:r w:rsidRPr="000D7EC2">
        <w:rPr>
          <w:rFonts w:asciiTheme="majorHAnsi" w:eastAsia="Times New Roman" w:hAnsiTheme="majorHAnsi" w:cstheme="majorHAnsi"/>
        </w:rPr>
        <w:t>Conduct a directed physical examination including a brief mental status examination and a risk assessment for harm to self and to and from others</w:t>
      </w:r>
      <w:r w:rsidR="00466924"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466924" w:rsidRPr="000D7EC2">
        <w:rPr>
          <w:rFonts w:asciiTheme="majorHAnsi" w:eastAsia="Times New Roman" w:hAnsiTheme="majorHAnsi" w:cstheme="majorHAnsi"/>
        </w:rPr>
        <w:t xml:space="preserve"> </w:t>
      </w:r>
      <w:r w:rsidR="00FC7C8F" w:rsidRPr="000D7EC2">
        <w:rPr>
          <w:rFonts w:asciiTheme="majorHAnsi" w:eastAsia="Times New Roman" w:hAnsiTheme="majorHAnsi" w:cstheme="majorHAnsi"/>
        </w:rPr>
        <w:t>634d-e</w:t>
      </w:r>
      <w:proofErr w:type="gramStart"/>
      <w:r w:rsidR="00FC7C8F" w:rsidRPr="000D7EC2">
        <w:rPr>
          <w:rFonts w:asciiTheme="majorHAnsi" w:eastAsia="Times New Roman" w:hAnsiTheme="majorHAnsi" w:cstheme="majorHAnsi"/>
        </w:rPr>
        <w:t>)</w:t>
      </w:r>
      <w:r w:rsidR="007142F7">
        <w:rPr>
          <w:rFonts w:asciiTheme="majorHAnsi" w:eastAsia="Times New Roman" w:hAnsiTheme="majorHAnsi" w:cstheme="majorHAnsi"/>
        </w:rPr>
        <w:t>;</w:t>
      </w:r>
      <w:proofErr w:type="gramEnd"/>
    </w:p>
    <w:p w14:paraId="68AA6CBE" w14:textId="79D2A32D" w:rsidR="006B4A9E" w:rsidRPr="000D7EC2" w:rsidRDefault="00C23562" w:rsidP="007B0620">
      <w:pPr>
        <w:numPr>
          <w:ilvl w:val="0"/>
          <w:numId w:val="1"/>
        </w:numPr>
        <w:autoSpaceDE w:val="0"/>
        <w:autoSpaceDN w:val="0"/>
        <w:adjustRightInd w:val="0"/>
        <w:spacing w:after="0" w:line="240" w:lineRule="auto"/>
        <w:ind w:left="278" w:hanging="278"/>
        <w:rPr>
          <w:rFonts w:asciiTheme="majorHAnsi" w:eastAsia="Times New Roman" w:hAnsiTheme="majorHAnsi" w:cstheme="majorHAnsi"/>
        </w:rPr>
      </w:pPr>
      <w:r w:rsidRPr="000D7EC2">
        <w:rPr>
          <w:rFonts w:asciiTheme="majorHAnsi" w:eastAsia="Times New Roman" w:hAnsiTheme="majorHAnsi" w:cstheme="majorHAnsi"/>
        </w:rPr>
        <w:t>Document all injuries with body diagrams (see Annex III), and photographs if possible</w:t>
      </w:r>
      <w:r w:rsidR="00466924"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466924" w:rsidRPr="000D7EC2">
        <w:rPr>
          <w:rFonts w:asciiTheme="majorHAnsi" w:eastAsia="Times New Roman" w:hAnsiTheme="majorHAnsi" w:cstheme="majorHAnsi"/>
        </w:rPr>
        <w:t xml:space="preserve"> 634f</w:t>
      </w:r>
      <w:proofErr w:type="gramStart"/>
      <w:r w:rsidR="00466924" w:rsidRPr="000D7EC2">
        <w:rPr>
          <w:rFonts w:asciiTheme="majorHAnsi" w:eastAsia="Times New Roman" w:hAnsiTheme="majorHAnsi" w:cstheme="majorHAnsi"/>
        </w:rPr>
        <w:t>)</w:t>
      </w:r>
      <w:r w:rsidR="007142F7">
        <w:rPr>
          <w:rFonts w:asciiTheme="majorHAnsi" w:eastAsia="Times New Roman" w:hAnsiTheme="majorHAnsi" w:cstheme="majorHAnsi"/>
        </w:rPr>
        <w:t>;</w:t>
      </w:r>
      <w:proofErr w:type="gramEnd"/>
    </w:p>
    <w:p w14:paraId="4EBDC309" w14:textId="20CADD5A" w:rsidR="006B4A9E" w:rsidRPr="000D7EC2" w:rsidRDefault="00C23562" w:rsidP="007B0620">
      <w:pPr>
        <w:numPr>
          <w:ilvl w:val="0"/>
          <w:numId w:val="1"/>
        </w:numPr>
        <w:autoSpaceDE w:val="0"/>
        <w:autoSpaceDN w:val="0"/>
        <w:adjustRightInd w:val="0"/>
        <w:spacing w:after="0" w:line="240" w:lineRule="auto"/>
        <w:ind w:left="278" w:hanging="278"/>
        <w:rPr>
          <w:rFonts w:asciiTheme="majorHAnsi" w:hAnsiTheme="majorHAnsi" w:cstheme="majorHAnsi"/>
        </w:rPr>
      </w:pPr>
      <w:r w:rsidRPr="000D7EC2">
        <w:rPr>
          <w:rFonts w:asciiTheme="majorHAnsi" w:hAnsiTheme="majorHAnsi" w:cstheme="majorHAnsi"/>
        </w:rPr>
        <w:t>If ill-treatment is alleged or suspected, make appropriate referrals and notify appropriate authorities and inform the individual of his or her right to clinical evaluations by independent, non-governmental clinical experts</w:t>
      </w:r>
      <w:r w:rsidR="00466924" w:rsidRPr="000D7EC2">
        <w:rPr>
          <w:rFonts w:asciiTheme="majorHAnsi" w:hAnsiTheme="majorHAnsi" w:cstheme="majorHAnsi"/>
        </w:rPr>
        <w:t xml:space="preserve"> (</w:t>
      </w:r>
      <w:r w:rsidR="00C90BA5" w:rsidRPr="000D7EC2">
        <w:rPr>
          <w:rFonts w:asciiTheme="majorHAnsi" w:hAnsiTheme="majorHAnsi" w:cstheme="majorHAnsi"/>
        </w:rPr>
        <w:t>para.</w:t>
      </w:r>
      <w:r w:rsidR="00466924" w:rsidRPr="000D7EC2">
        <w:rPr>
          <w:rFonts w:asciiTheme="majorHAnsi" w:hAnsiTheme="majorHAnsi" w:cstheme="majorHAnsi"/>
        </w:rPr>
        <w:t xml:space="preserve"> 634g</w:t>
      </w:r>
      <w:proofErr w:type="gramStart"/>
      <w:r w:rsidR="00466924" w:rsidRPr="000D7EC2">
        <w:rPr>
          <w:rFonts w:asciiTheme="majorHAnsi" w:hAnsiTheme="majorHAnsi" w:cstheme="majorHAnsi"/>
        </w:rPr>
        <w:t>)</w:t>
      </w:r>
      <w:r w:rsidR="007142F7">
        <w:rPr>
          <w:rFonts w:asciiTheme="majorHAnsi" w:hAnsiTheme="majorHAnsi" w:cstheme="majorHAnsi"/>
        </w:rPr>
        <w:t>;</w:t>
      </w:r>
      <w:proofErr w:type="gramEnd"/>
    </w:p>
    <w:p w14:paraId="11968F6A" w14:textId="3ED3D6E6" w:rsidR="006B4A9E" w:rsidRPr="000D7EC2" w:rsidRDefault="00C23562" w:rsidP="007B0620">
      <w:pPr>
        <w:numPr>
          <w:ilvl w:val="0"/>
          <w:numId w:val="1"/>
        </w:numPr>
        <w:autoSpaceDE w:val="0"/>
        <w:autoSpaceDN w:val="0"/>
        <w:adjustRightInd w:val="0"/>
        <w:spacing w:after="0" w:line="240" w:lineRule="auto"/>
        <w:ind w:left="278" w:hanging="278"/>
        <w:rPr>
          <w:rFonts w:asciiTheme="majorHAnsi" w:eastAsia="Times New Roman" w:hAnsiTheme="majorHAnsi" w:cstheme="majorHAnsi"/>
        </w:rPr>
      </w:pPr>
      <w:r w:rsidRPr="000D7EC2">
        <w:rPr>
          <w:rFonts w:asciiTheme="majorHAnsi" w:hAnsiTheme="majorHAnsi" w:cstheme="majorHAnsi"/>
        </w:rPr>
        <w:lastRenderedPageBreak/>
        <w:t xml:space="preserve">Clinical interpretation of findings &amp; conclusions on the possibility of torture may be considered by </w:t>
      </w:r>
      <w:r w:rsidRPr="000D7EC2">
        <w:rPr>
          <w:rFonts w:asciiTheme="majorHAnsi" w:eastAsia="Times New Roman" w:hAnsiTheme="majorHAnsi" w:cstheme="majorHAnsi"/>
        </w:rPr>
        <w:t xml:space="preserve">clinicians who have knowledge and experience applying the </w:t>
      </w:r>
      <w:r w:rsidR="006C6679" w:rsidRPr="000D7EC2">
        <w:rPr>
          <w:rFonts w:asciiTheme="majorHAnsi" w:eastAsia="Times New Roman" w:hAnsiTheme="majorHAnsi" w:cstheme="majorHAnsi"/>
        </w:rPr>
        <w:t xml:space="preserve">IP </w:t>
      </w:r>
      <w:r w:rsidRPr="000D7EC2">
        <w:rPr>
          <w:rFonts w:asciiTheme="majorHAnsi" w:eastAsia="Times New Roman" w:hAnsiTheme="majorHAnsi" w:cstheme="majorHAnsi"/>
        </w:rPr>
        <w:t xml:space="preserve">and its </w:t>
      </w:r>
      <w:proofErr w:type="gramStart"/>
      <w:r w:rsidRPr="000D7EC2">
        <w:rPr>
          <w:rFonts w:asciiTheme="majorHAnsi" w:eastAsia="Times New Roman" w:hAnsiTheme="majorHAnsi" w:cstheme="majorHAnsi"/>
        </w:rPr>
        <w:t>Principles, but</w:t>
      </w:r>
      <w:proofErr w:type="gramEnd"/>
      <w:r w:rsidRPr="000D7EC2">
        <w:rPr>
          <w:rFonts w:asciiTheme="majorHAnsi" w:eastAsia="Times New Roman" w:hAnsiTheme="majorHAnsi" w:cstheme="majorHAnsi"/>
        </w:rPr>
        <w:t xml:space="preserve"> is not required</w:t>
      </w:r>
      <w:r w:rsidR="00FC7C8F"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FC7C8F" w:rsidRPr="000D7EC2">
        <w:rPr>
          <w:rFonts w:asciiTheme="majorHAnsi" w:eastAsia="Times New Roman" w:hAnsiTheme="majorHAnsi" w:cstheme="majorHAnsi"/>
        </w:rPr>
        <w:t xml:space="preserve"> 634h</w:t>
      </w:r>
      <w:proofErr w:type="gramStart"/>
      <w:r w:rsidR="00FC7C8F" w:rsidRPr="000D7EC2">
        <w:rPr>
          <w:rFonts w:asciiTheme="majorHAnsi" w:eastAsia="Times New Roman" w:hAnsiTheme="majorHAnsi" w:cstheme="majorHAnsi"/>
        </w:rPr>
        <w:t>)</w:t>
      </w:r>
      <w:r w:rsidR="007142F7">
        <w:rPr>
          <w:rFonts w:asciiTheme="majorHAnsi" w:eastAsia="Times New Roman" w:hAnsiTheme="majorHAnsi" w:cstheme="majorHAnsi"/>
        </w:rPr>
        <w:t>;</w:t>
      </w:r>
      <w:proofErr w:type="gramEnd"/>
    </w:p>
    <w:p w14:paraId="0D461F92" w14:textId="5FE7FDDC" w:rsidR="006B4A9E" w:rsidRPr="000D7EC2" w:rsidRDefault="00C23562" w:rsidP="007B0620">
      <w:pPr>
        <w:numPr>
          <w:ilvl w:val="0"/>
          <w:numId w:val="1"/>
        </w:numPr>
        <w:autoSpaceDE w:val="0"/>
        <w:autoSpaceDN w:val="0"/>
        <w:adjustRightInd w:val="0"/>
        <w:spacing w:after="0" w:line="240" w:lineRule="auto"/>
        <w:ind w:left="278" w:hanging="278"/>
        <w:rPr>
          <w:rFonts w:asciiTheme="majorHAnsi" w:eastAsia="Times New Roman" w:hAnsiTheme="majorHAnsi" w:cstheme="majorHAnsi"/>
        </w:rPr>
      </w:pPr>
      <w:r w:rsidRPr="000D7EC2">
        <w:rPr>
          <w:rFonts w:asciiTheme="majorHAnsi" w:eastAsia="Times New Roman" w:hAnsiTheme="majorHAnsi" w:cstheme="majorHAnsi"/>
        </w:rPr>
        <w:t>Provide a copy of the documentation/evaluation to appropriate legal authorities and the patient, if requested, and/or the patient’s legal representative but not to law enforcement officials. Health Professionals should keep one copy of the evaluation and documentation for themselves in secure medical files</w:t>
      </w:r>
      <w:r w:rsidR="00FC7C8F"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FC7C8F" w:rsidRPr="000D7EC2">
        <w:rPr>
          <w:rFonts w:asciiTheme="majorHAnsi" w:eastAsia="Times New Roman" w:hAnsiTheme="majorHAnsi" w:cstheme="majorHAnsi"/>
        </w:rPr>
        <w:t xml:space="preserve"> 634i</w:t>
      </w:r>
      <w:proofErr w:type="gramStart"/>
      <w:r w:rsidR="00FC7C8F" w:rsidRPr="000D7EC2">
        <w:rPr>
          <w:rFonts w:asciiTheme="majorHAnsi" w:eastAsia="Times New Roman" w:hAnsiTheme="majorHAnsi" w:cstheme="majorHAnsi"/>
        </w:rPr>
        <w:t>)</w:t>
      </w:r>
      <w:r w:rsidR="007142F7">
        <w:rPr>
          <w:rFonts w:asciiTheme="majorHAnsi" w:eastAsia="Times New Roman" w:hAnsiTheme="majorHAnsi" w:cstheme="majorHAnsi"/>
        </w:rPr>
        <w:t>;</w:t>
      </w:r>
      <w:proofErr w:type="gramEnd"/>
    </w:p>
    <w:p w14:paraId="474671BC" w14:textId="6202C5A0" w:rsidR="006B4A9E" w:rsidRPr="000D7EC2" w:rsidRDefault="00C23562" w:rsidP="007B0620">
      <w:pPr>
        <w:numPr>
          <w:ilvl w:val="0"/>
          <w:numId w:val="1"/>
        </w:numPr>
        <w:autoSpaceDE w:val="0"/>
        <w:autoSpaceDN w:val="0"/>
        <w:adjustRightInd w:val="0"/>
        <w:spacing w:after="0" w:line="240" w:lineRule="auto"/>
        <w:ind w:left="278" w:hanging="278"/>
        <w:rPr>
          <w:rFonts w:asciiTheme="majorHAnsi" w:eastAsia="Times New Roman" w:hAnsiTheme="majorHAnsi" w:cstheme="majorHAnsi"/>
        </w:rPr>
      </w:pPr>
      <w:r w:rsidRPr="000D7EC2">
        <w:rPr>
          <w:rFonts w:asciiTheme="majorHAnsi" w:eastAsia="Times New Roman" w:hAnsiTheme="majorHAnsi" w:cstheme="majorHAnsi"/>
        </w:rPr>
        <w:t>If</w:t>
      </w:r>
      <w:r w:rsidR="00FC7C8F" w:rsidRPr="000D7EC2">
        <w:rPr>
          <w:rFonts w:asciiTheme="majorHAnsi" w:eastAsia="Times New Roman" w:hAnsiTheme="majorHAnsi" w:cstheme="majorHAnsi"/>
        </w:rPr>
        <w:t xml:space="preserve"> the</w:t>
      </w:r>
      <w:r w:rsidRPr="000D7EC2">
        <w:rPr>
          <w:rFonts w:asciiTheme="majorHAnsi" w:eastAsia="Times New Roman" w:hAnsiTheme="majorHAnsi" w:cstheme="majorHAnsi"/>
        </w:rPr>
        <w:t xml:space="preserve"> clinician </w:t>
      </w:r>
      <w:r w:rsidR="00FC7C8F" w:rsidRPr="000D7EC2">
        <w:rPr>
          <w:rFonts w:asciiTheme="majorHAnsi" w:eastAsia="Times New Roman" w:hAnsiTheme="majorHAnsi" w:cstheme="majorHAnsi"/>
        </w:rPr>
        <w:t>is unable to</w:t>
      </w:r>
      <w:r w:rsidRPr="000D7EC2">
        <w:rPr>
          <w:rFonts w:asciiTheme="majorHAnsi" w:eastAsia="Times New Roman" w:hAnsiTheme="majorHAnsi" w:cstheme="majorHAnsi"/>
        </w:rPr>
        <w:t xml:space="preserve"> conduct an evaluation, document </w:t>
      </w:r>
      <w:r w:rsidR="00FC7C8F" w:rsidRPr="000D7EC2">
        <w:rPr>
          <w:rFonts w:asciiTheme="majorHAnsi" w:eastAsia="Times New Roman" w:hAnsiTheme="majorHAnsi" w:cstheme="majorHAnsi"/>
        </w:rPr>
        <w:t xml:space="preserve">the </w:t>
      </w:r>
      <w:r w:rsidRPr="000D7EC2">
        <w:rPr>
          <w:rFonts w:asciiTheme="majorHAnsi" w:eastAsia="Times New Roman" w:hAnsiTheme="majorHAnsi" w:cstheme="majorHAnsi"/>
        </w:rPr>
        <w:t>reasons</w:t>
      </w:r>
      <w:r w:rsidR="00FC7C8F"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FC7C8F" w:rsidRPr="000D7EC2">
        <w:rPr>
          <w:rFonts w:asciiTheme="majorHAnsi" w:eastAsia="Times New Roman" w:hAnsiTheme="majorHAnsi" w:cstheme="majorHAnsi"/>
        </w:rPr>
        <w:t xml:space="preserve"> 634j</w:t>
      </w:r>
      <w:proofErr w:type="gramStart"/>
      <w:r w:rsidR="00FC7C8F" w:rsidRPr="000D7EC2">
        <w:rPr>
          <w:rFonts w:asciiTheme="majorHAnsi" w:eastAsia="Times New Roman" w:hAnsiTheme="majorHAnsi" w:cstheme="majorHAnsi"/>
        </w:rPr>
        <w:t>)</w:t>
      </w:r>
      <w:r w:rsidR="007142F7">
        <w:rPr>
          <w:rFonts w:asciiTheme="majorHAnsi" w:eastAsia="Times New Roman" w:hAnsiTheme="majorHAnsi" w:cstheme="majorHAnsi"/>
        </w:rPr>
        <w:t>;</w:t>
      </w:r>
      <w:proofErr w:type="gramEnd"/>
    </w:p>
    <w:p w14:paraId="0C65206F" w14:textId="1F6469C3" w:rsidR="00C23562" w:rsidRPr="000D7EC2" w:rsidRDefault="00C23562" w:rsidP="007B0620">
      <w:pPr>
        <w:numPr>
          <w:ilvl w:val="0"/>
          <w:numId w:val="1"/>
        </w:numPr>
        <w:autoSpaceDE w:val="0"/>
        <w:autoSpaceDN w:val="0"/>
        <w:adjustRightInd w:val="0"/>
        <w:spacing w:after="0" w:line="240" w:lineRule="auto"/>
        <w:ind w:left="278" w:hanging="278"/>
        <w:rPr>
          <w:rFonts w:asciiTheme="majorHAnsi" w:hAnsiTheme="majorHAnsi" w:cstheme="majorHAnsi"/>
        </w:rPr>
      </w:pPr>
      <w:r w:rsidRPr="000D7EC2">
        <w:rPr>
          <w:rFonts w:asciiTheme="majorHAnsi" w:eastAsia="Times New Roman" w:hAnsiTheme="majorHAnsi" w:cstheme="majorHAnsi"/>
        </w:rPr>
        <w:t xml:space="preserve">Take measures to prevent </w:t>
      </w:r>
      <w:proofErr w:type="gramStart"/>
      <w:r w:rsidRPr="000D7EC2">
        <w:rPr>
          <w:rFonts w:asciiTheme="majorHAnsi" w:eastAsia="Times New Roman" w:hAnsiTheme="majorHAnsi" w:cstheme="majorHAnsi"/>
        </w:rPr>
        <w:t>return</w:t>
      </w:r>
      <w:proofErr w:type="gramEnd"/>
      <w:r w:rsidRPr="000D7EC2">
        <w:rPr>
          <w:rFonts w:asciiTheme="majorHAnsi" w:eastAsia="Times New Roman" w:hAnsiTheme="majorHAnsi" w:cstheme="majorHAnsi"/>
        </w:rPr>
        <w:t xml:space="preserve"> of alleged victims to the place of alleged abuse </w:t>
      </w:r>
      <w:r w:rsidR="00750E34" w:rsidRPr="000D7EC2">
        <w:rPr>
          <w:rFonts w:asciiTheme="majorHAnsi" w:eastAsia="Times New Roman" w:hAnsiTheme="majorHAnsi" w:cstheme="majorHAnsi"/>
        </w:rPr>
        <w:t>(</w:t>
      </w:r>
      <w:r w:rsidR="00C90BA5" w:rsidRPr="000D7EC2">
        <w:rPr>
          <w:rFonts w:asciiTheme="majorHAnsi" w:eastAsia="Times New Roman" w:hAnsiTheme="majorHAnsi" w:cstheme="majorHAnsi"/>
        </w:rPr>
        <w:t>para.</w:t>
      </w:r>
      <w:r w:rsidR="00750E34" w:rsidRPr="000D7EC2">
        <w:rPr>
          <w:rFonts w:asciiTheme="majorHAnsi" w:eastAsia="Times New Roman" w:hAnsiTheme="majorHAnsi" w:cstheme="majorHAnsi"/>
        </w:rPr>
        <w:t xml:space="preserve"> 634k)</w:t>
      </w:r>
      <w:r w:rsidR="005A3E6C" w:rsidRPr="000D7EC2">
        <w:rPr>
          <w:rFonts w:asciiTheme="majorHAnsi" w:eastAsia="Times New Roman" w:hAnsiTheme="majorHAnsi" w:cstheme="majorHAnsi"/>
        </w:rPr>
        <w:t>.</w:t>
      </w:r>
    </w:p>
    <w:p w14:paraId="1E9A0862" w14:textId="77777777" w:rsidR="00C23562" w:rsidRPr="000D7EC2" w:rsidRDefault="00C23562" w:rsidP="007B0620">
      <w:pPr>
        <w:autoSpaceDE w:val="0"/>
        <w:autoSpaceDN w:val="0"/>
        <w:adjustRightInd w:val="0"/>
        <w:spacing w:after="0" w:line="240" w:lineRule="auto"/>
        <w:rPr>
          <w:rFonts w:asciiTheme="majorHAnsi" w:hAnsiTheme="majorHAnsi" w:cstheme="majorHAnsi"/>
          <w:kern w:val="24"/>
          <w:lang w:val="en-GB"/>
        </w:rPr>
      </w:pPr>
    </w:p>
    <w:p w14:paraId="2DB54541" w14:textId="6A3A2120" w:rsidR="00C23562" w:rsidRPr="000D7EC2" w:rsidRDefault="00C23562" w:rsidP="007B0620">
      <w:pPr>
        <w:autoSpaceDE w:val="0"/>
        <w:autoSpaceDN w:val="0"/>
        <w:adjustRightInd w:val="0"/>
        <w:spacing w:after="0" w:line="240" w:lineRule="auto"/>
        <w:rPr>
          <w:rFonts w:asciiTheme="majorHAnsi" w:eastAsia="Times New Roman" w:hAnsiTheme="majorHAnsi" w:cstheme="majorHAnsi"/>
        </w:rPr>
      </w:pPr>
      <w:r w:rsidRPr="000D7EC2">
        <w:rPr>
          <w:rFonts w:asciiTheme="majorHAnsi" w:eastAsia="Times New Roman" w:hAnsiTheme="majorHAnsi" w:cstheme="majorHAnsi"/>
        </w:rPr>
        <w:t xml:space="preserve">Clinical evaluations in non-legal contexts should follow the Istanbul Principles and note any departures from the required elements of these Principles where applicable </w:t>
      </w:r>
      <w:r w:rsidR="00494BC1" w:rsidRPr="000D7EC2">
        <w:rPr>
          <w:rFonts w:asciiTheme="majorHAnsi" w:eastAsia="Times New Roman" w:hAnsiTheme="majorHAnsi" w:cstheme="majorHAnsi"/>
        </w:rPr>
        <w:t>(</w:t>
      </w:r>
      <w:r w:rsidR="00C90BA5" w:rsidRPr="000D7EC2">
        <w:rPr>
          <w:rFonts w:asciiTheme="majorHAnsi" w:eastAsia="Times New Roman" w:hAnsiTheme="majorHAnsi" w:cstheme="majorHAnsi"/>
        </w:rPr>
        <w:t>para.</w:t>
      </w:r>
      <w:r w:rsidR="00494BC1" w:rsidRPr="000D7EC2">
        <w:rPr>
          <w:rFonts w:asciiTheme="majorHAnsi" w:eastAsia="Times New Roman" w:hAnsiTheme="majorHAnsi" w:cstheme="majorHAnsi"/>
        </w:rPr>
        <w:t xml:space="preserve"> </w:t>
      </w:r>
      <w:r w:rsidR="008034D5" w:rsidRPr="000D7EC2">
        <w:rPr>
          <w:rFonts w:asciiTheme="majorHAnsi" w:eastAsia="Times New Roman" w:hAnsiTheme="majorHAnsi" w:cstheme="majorHAnsi"/>
        </w:rPr>
        <w:t xml:space="preserve">635, </w:t>
      </w:r>
      <w:r w:rsidR="007B223E" w:rsidRPr="000D7EC2">
        <w:rPr>
          <w:rFonts w:asciiTheme="majorHAnsi" w:eastAsia="Times New Roman" w:hAnsiTheme="majorHAnsi" w:cstheme="majorHAnsi"/>
        </w:rPr>
        <w:t xml:space="preserve">636, </w:t>
      </w:r>
      <w:r w:rsidR="00494BC1" w:rsidRPr="000D7EC2">
        <w:rPr>
          <w:rFonts w:asciiTheme="majorHAnsi" w:eastAsia="Times New Roman" w:hAnsiTheme="majorHAnsi" w:cstheme="majorHAnsi"/>
        </w:rPr>
        <w:t>638)</w:t>
      </w:r>
      <w:r w:rsidR="005A3E6C" w:rsidRPr="000D7EC2">
        <w:rPr>
          <w:rFonts w:asciiTheme="majorHAnsi" w:eastAsia="Times New Roman" w:hAnsiTheme="majorHAnsi" w:cstheme="majorHAnsi"/>
        </w:rPr>
        <w:t>.</w:t>
      </w:r>
    </w:p>
    <w:p w14:paraId="1E2E9E7D" w14:textId="77777777" w:rsidR="00C23562" w:rsidRPr="000D7EC2" w:rsidRDefault="00C23562" w:rsidP="007B0620">
      <w:pPr>
        <w:autoSpaceDE w:val="0"/>
        <w:autoSpaceDN w:val="0"/>
        <w:adjustRightInd w:val="0"/>
        <w:spacing w:after="0" w:line="240" w:lineRule="auto"/>
        <w:rPr>
          <w:rFonts w:asciiTheme="majorHAnsi" w:hAnsiTheme="majorHAnsi" w:cstheme="majorHAnsi"/>
        </w:rPr>
      </w:pPr>
    </w:p>
    <w:p w14:paraId="7D82ED02" w14:textId="5315A6CF" w:rsidR="00C23562" w:rsidRPr="000D7EC2" w:rsidRDefault="00C23562" w:rsidP="007B0620">
      <w:pPr>
        <w:autoSpaceDE w:val="0"/>
        <w:autoSpaceDN w:val="0"/>
        <w:adjustRightInd w:val="0"/>
        <w:spacing w:after="0" w:line="240" w:lineRule="auto"/>
        <w:rPr>
          <w:rFonts w:asciiTheme="majorHAnsi" w:hAnsiTheme="majorHAnsi" w:cstheme="majorHAnsi"/>
          <w:lang w:val="en-GB"/>
        </w:rPr>
      </w:pPr>
      <w:r w:rsidRPr="000D7EC2">
        <w:rPr>
          <w:rFonts w:asciiTheme="majorHAnsi" w:eastAsia="Times New Roman" w:hAnsiTheme="majorHAnsi" w:cstheme="majorHAnsi"/>
        </w:rPr>
        <w:t xml:space="preserve">Clinicians should also be aware that </w:t>
      </w:r>
      <w:r w:rsidR="00494BC1" w:rsidRPr="000D7EC2">
        <w:rPr>
          <w:rFonts w:asciiTheme="majorHAnsi" w:eastAsia="Times New Roman" w:hAnsiTheme="majorHAnsi" w:cstheme="majorHAnsi"/>
        </w:rPr>
        <w:t>it can be difficult for individuals to</w:t>
      </w:r>
      <w:r w:rsidRPr="000D7EC2">
        <w:rPr>
          <w:rFonts w:asciiTheme="majorHAnsi" w:eastAsia="Times New Roman" w:hAnsiTheme="majorHAnsi" w:cstheme="majorHAnsi"/>
        </w:rPr>
        <w:t xml:space="preserve"> disclosure and recall traumatic experience</w:t>
      </w:r>
      <w:r w:rsidR="00494BC1" w:rsidRPr="000D7EC2">
        <w:rPr>
          <w:rFonts w:asciiTheme="majorHAnsi" w:eastAsia="Times New Roman" w:hAnsiTheme="majorHAnsi" w:cstheme="majorHAnsi"/>
        </w:rPr>
        <w:t>s</w:t>
      </w:r>
      <w:r w:rsidRPr="000D7EC2">
        <w:rPr>
          <w:rFonts w:asciiTheme="majorHAnsi" w:eastAsia="Times New Roman" w:hAnsiTheme="majorHAnsi" w:cstheme="majorHAnsi"/>
        </w:rPr>
        <w:t xml:space="preserve"> </w:t>
      </w:r>
      <w:r w:rsidR="00494BC1" w:rsidRPr="000D7EC2">
        <w:rPr>
          <w:rFonts w:asciiTheme="majorHAnsi" w:eastAsia="Times New Roman" w:hAnsiTheme="majorHAnsi" w:cstheme="majorHAnsi"/>
        </w:rPr>
        <w:t>(</w:t>
      </w:r>
      <w:r w:rsidR="00C90BA5" w:rsidRPr="000D7EC2">
        <w:rPr>
          <w:rFonts w:asciiTheme="majorHAnsi" w:eastAsia="Times New Roman" w:hAnsiTheme="majorHAnsi" w:cstheme="majorHAnsi"/>
        </w:rPr>
        <w:t>para.</w:t>
      </w:r>
      <w:r w:rsidR="00494BC1"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494BC1" w:rsidRPr="000D7EC2">
        <w:rPr>
          <w:rFonts w:asciiTheme="majorHAnsi" w:eastAsia="Times New Roman" w:hAnsiTheme="majorHAnsi" w:cstheme="majorHAnsi"/>
        </w:rPr>
        <w:t xml:space="preserve"> 636)</w:t>
      </w:r>
      <w:r w:rsidR="005A3E6C" w:rsidRPr="000D7EC2">
        <w:rPr>
          <w:rFonts w:asciiTheme="majorHAnsi" w:eastAsia="Times New Roman" w:hAnsiTheme="majorHAnsi" w:cstheme="majorHAnsi"/>
        </w:rPr>
        <w:t>.</w:t>
      </w:r>
    </w:p>
    <w:p w14:paraId="22CB707F" w14:textId="77777777" w:rsidR="00C23562" w:rsidRPr="000D7EC2" w:rsidRDefault="00C23562" w:rsidP="007B0620">
      <w:pPr>
        <w:autoSpaceDE w:val="0"/>
        <w:autoSpaceDN w:val="0"/>
        <w:adjustRightInd w:val="0"/>
        <w:spacing w:after="0" w:line="240" w:lineRule="auto"/>
        <w:rPr>
          <w:rFonts w:asciiTheme="majorHAnsi" w:hAnsiTheme="majorHAnsi" w:cstheme="majorHAnsi"/>
        </w:rPr>
      </w:pPr>
    </w:p>
    <w:p w14:paraId="6B6F92AA" w14:textId="00AD3968" w:rsidR="006B4A9E" w:rsidRPr="000D7EC2" w:rsidRDefault="006B4A9E" w:rsidP="007B0620">
      <w:pPr>
        <w:autoSpaceDE w:val="0"/>
        <w:autoSpaceDN w:val="0"/>
        <w:adjustRightInd w:val="0"/>
        <w:spacing w:after="0" w:line="240" w:lineRule="auto"/>
        <w:rPr>
          <w:rFonts w:asciiTheme="majorHAnsi" w:hAnsiTheme="majorHAnsi" w:cstheme="majorHAnsi"/>
        </w:rPr>
      </w:pPr>
      <w:r w:rsidRPr="000D7EC2">
        <w:rPr>
          <w:rFonts w:asciiTheme="majorHAnsi" w:hAnsiTheme="majorHAnsi" w:cstheme="majorHAnsi"/>
        </w:rPr>
        <w:t xml:space="preserve">Clinical evaluations in non-legal settings should strive to provide </w:t>
      </w:r>
      <w:proofErr w:type="gramStart"/>
      <w:r w:rsidRPr="000D7EC2">
        <w:rPr>
          <w:rFonts w:asciiTheme="majorHAnsi" w:hAnsiTheme="majorHAnsi" w:cstheme="majorHAnsi"/>
        </w:rPr>
        <w:t>all of</w:t>
      </w:r>
      <w:proofErr w:type="gramEnd"/>
      <w:r w:rsidRPr="000D7EC2">
        <w:rPr>
          <w:rFonts w:asciiTheme="majorHAnsi" w:hAnsiTheme="majorHAnsi" w:cstheme="majorHAnsi"/>
        </w:rPr>
        <w:t xml:space="preserve"> the information inherent in a full medico-legal evaluation as described elsewhere in the Protocol (para. 638)</w:t>
      </w:r>
      <w:r w:rsidR="005A3E6C" w:rsidRPr="000D7EC2">
        <w:rPr>
          <w:rFonts w:asciiTheme="majorHAnsi" w:hAnsiTheme="majorHAnsi" w:cstheme="majorHAnsi"/>
        </w:rPr>
        <w:t>.</w:t>
      </w:r>
    </w:p>
    <w:p w14:paraId="2BABC66A" w14:textId="411A3E8B" w:rsidR="00C23562" w:rsidRPr="000D7EC2" w:rsidRDefault="00C23562" w:rsidP="007B0620">
      <w:pPr>
        <w:spacing w:after="0" w:line="240" w:lineRule="auto"/>
        <w:rPr>
          <w:rFonts w:asciiTheme="majorHAnsi" w:hAnsiTheme="majorHAnsi" w:cstheme="majorHAnsi"/>
        </w:rPr>
      </w:pPr>
    </w:p>
    <w:p w14:paraId="3BCD3072" w14:textId="77777777" w:rsidR="006B4A9E" w:rsidRPr="000D7EC2" w:rsidRDefault="006B4A9E" w:rsidP="007B0620">
      <w:pPr>
        <w:spacing w:after="0" w:line="240" w:lineRule="auto"/>
        <w:rPr>
          <w:rFonts w:asciiTheme="majorHAnsi" w:hAnsiTheme="majorHAnsi" w:cstheme="majorHAnsi"/>
          <w:b/>
          <w:bCs/>
        </w:rPr>
      </w:pPr>
      <w:r w:rsidRPr="000D7EC2">
        <w:rPr>
          <w:rFonts w:asciiTheme="majorHAnsi" w:hAnsiTheme="majorHAnsi" w:cstheme="majorHAnsi"/>
          <w:b/>
          <w:bCs/>
        </w:rPr>
        <w:t>Reporting and Monitoring</w:t>
      </w:r>
    </w:p>
    <w:p w14:paraId="33BAF02A" w14:textId="387925E5" w:rsidR="00C23562" w:rsidRPr="000D7EC2" w:rsidRDefault="00C23562" w:rsidP="007B0620">
      <w:pPr>
        <w:autoSpaceDE w:val="0"/>
        <w:autoSpaceDN w:val="0"/>
        <w:adjustRightInd w:val="0"/>
        <w:spacing w:after="0" w:line="240" w:lineRule="auto"/>
        <w:rPr>
          <w:rFonts w:asciiTheme="majorHAnsi" w:eastAsia="Times New Roman" w:hAnsiTheme="majorHAnsi" w:cstheme="majorHAnsi"/>
        </w:rPr>
      </w:pPr>
      <w:r w:rsidRPr="000D7EC2">
        <w:rPr>
          <w:rFonts w:asciiTheme="majorHAnsi" w:hAnsiTheme="majorHAnsi" w:cstheme="majorHAnsi"/>
        </w:rPr>
        <w:t xml:space="preserve">Chapter VII provides clear guidance on reporting evidence of torture and ill-treatment, noting that despite the </w:t>
      </w:r>
      <w:r w:rsidRPr="000D7EC2">
        <w:rPr>
          <w:rFonts w:asciiTheme="majorHAnsi" w:eastAsia="Times New Roman" w:hAnsiTheme="majorHAnsi" w:cstheme="majorHAnsi"/>
        </w:rPr>
        <w:t xml:space="preserve">ethical obligation to report torture &amp; ill-treatment &amp; mandatory reporting requirements, clinicians have a core ethical obligation </w:t>
      </w:r>
      <w:r w:rsidR="00F24C88">
        <w:rPr>
          <w:rFonts w:asciiTheme="majorHAnsi" w:eastAsia="Times New Roman" w:hAnsiTheme="majorHAnsi" w:cstheme="majorHAnsi"/>
        </w:rPr>
        <w:t>to obtain</w:t>
      </w:r>
      <w:r w:rsidR="00F24C88" w:rsidRPr="000D7EC2">
        <w:rPr>
          <w:rFonts w:asciiTheme="majorHAnsi" w:eastAsia="Times New Roman" w:hAnsiTheme="majorHAnsi" w:cstheme="majorHAnsi"/>
        </w:rPr>
        <w:t xml:space="preserve"> </w:t>
      </w:r>
      <w:r w:rsidRPr="000D7EC2">
        <w:rPr>
          <w:rFonts w:asciiTheme="majorHAnsi" w:eastAsia="Times New Roman" w:hAnsiTheme="majorHAnsi" w:cstheme="majorHAnsi"/>
        </w:rPr>
        <w:t>informed consent</w:t>
      </w:r>
      <w:r w:rsidR="00F24C88">
        <w:rPr>
          <w:rFonts w:asciiTheme="majorHAnsi" w:eastAsia="Times New Roman" w:hAnsiTheme="majorHAnsi" w:cstheme="majorHAnsi"/>
        </w:rPr>
        <w:t xml:space="preserve"> and respect autonomy even if this </w:t>
      </w:r>
      <w:proofErr w:type="gramStart"/>
      <w:r w:rsidR="00F24C88">
        <w:rPr>
          <w:rFonts w:asciiTheme="majorHAnsi" w:eastAsia="Times New Roman" w:hAnsiTheme="majorHAnsi" w:cstheme="majorHAnsi"/>
        </w:rPr>
        <w:t>is</w:t>
      </w:r>
      <w:r w:rsidRPr="000D7EC2">
        <w:rPr>
          <w:rFonts w:asciiTheme="majorHAnsi" w:eastAsia="Times New Roman" w:hAnsiTheme="majorHAnsi" w:cstheme="majorHAnsi"/>
        </w:rPr>
        <w:t xml:space="preserve"> in conflict with</w:t>
      </w:r>
      <w:proofErr w:type="gramEnd"/>
      <w:r w:rsidRPr="000D7EC2">
        <w:rPr>
          <w:rFonts w:asciiTheme="majorHAnsi" w:eastAsia="Times New Roman" w:hAnsiTheme="majorHAnsi" w:cstheme="majorHAnsi"/>
        </w:rPr>
        <w:t xml:space="preserve"> the law</w:t>
      </w:r>
      <w:r w:rsidR="00D37718"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D37718" w:rsidRPr="000D7EC2">
        <w:rPr>
          <w:rFonts w:asciiTheme="majorHAnsi" w:eastAsia="Times New Roman" w:hAnsiTheme="majorHAnsi" w:cstheme="majorHAnsi"/>
        </w:rPr>
        <w:t xml:space="preserve"> </w:t>
      </w:r>
      <w:r w:rsidR="0080146F" w:rsidRPr="000D7EC2">
        <w:rPr>
          <w:rFonts w:asciiTheme="majorHAnsi" w:eastAsia="Times New Roman" w:hAnsiTheme="majorHAnsi" w:cstheme="majorHAnsi"/>
        </w:rPr>
        <w:t>638)</w:t>
      </w:r>
      <w:r w:rsidR="005A3E6C" w:rsidRPr="000D7EC2">
        <w:rPr>
          <w:rFonts w:asciiTheme="majorHAnsi" w:eastAsia="Times New Roman" w:hAnsiTheme="majorHAnsi" w:cstheme="majorHAnsi"/>
        </w:rPr>
        <w:t>.</w:t>
      </w:r>
    </w:p>
    <w:p w14:paraId="259C5373" w14:textId="77777777" w:rsidR="00C23562" w:rsidRPr="000D7EC2" w:rsidRDefault="00C23562" w:rsidP="007B0620">
      <w:pPr>
        <w:autoSpaceDE w:val="0"/>
        <w:autoSpaceDN w:val="0"/>
        <w:adjustRightInd w:val="0"/>
        <w:spacing w:after="0" w:line="240" w:lineRule="auto"/>
        <w:rPr>
          <w:rFonts w:asciiTheme="majorHAnsi" w:eastAsia="Times New Roman" w:hAnsiTheme="majorHAnsi" w:cstheme="majorHAnsi"/>
        </w:rPr>
      </w:pPr>
    </w:p>
    <w:p w14:paraId="793A3499" w14:textId="1AAF9D02" w:rsidR="00C23562" w:rsidRPr="000D7EC2" w:rsidRDefault="00C23562" w:rsidP="007B0620">
      <w:pPr>
        <w:autoSpaceDE w:val="0"/>
        <w:autoSpaceDN w:val="0"/>
        <w:adjustRightInd w:val="0"/>
        <w:spacing w:after="0" w:line="240" w:lineRule="auto"/>
        <w:rPr>
          <w:rFonts w:asciiTheme="majorHAnsi" w:eastAsia="Times New Roman" w:hAnsiTheme="majorHAnsi" w:cstheme="majorHAnsi"/>
        </w:rPr>
      </w:pPr>
      <w:r w:rsidRPr="000D7EC2">
        <w:rPr>
          <w:rFonts w:asciiTheme="majorHAnsi" w:eastAsia="Times New Roman" w:hAnsiTheme="majorHAnsi" w:cstheme="majorHAnsi"/>
        </w:rPr>
        <w:t>It notes the important role that national health professional associations and national human rights institutions can play in ensuring ethical reporting practices</w:t>
      </w:r>
      <w:r w:rsidR="002453CF"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2453CF" w:rsidRPr="000D7EC2">
        <w:rPr>
          <w:rFonts w:asciiTheme="majorHAnsi" w:eastAsia="Times New Roman" w:hAnsiTheme="majorHAnsi" w:cstheme="majorHAnsi"/>
        </w:rPr>
        <w:t xml:space="preserve"> </w:t>
      </w:r>
      <w:r w:rsidR="007C205E" w:rsidRPr="000D7EC2">
        <w:rPr>
          <w:rFonts w:asciiTheme="majorHAnsi" w:eastAsia="Times New Roman" w:hAnsiTheme="majorHAnsi" w:cstheme="majorHAnsi"/>
        </w:rPr>
        <w:t>640)</w:t>
      </w:r>
      <w:r w:rsidR="005A3E6C" w:rsidRPr="000D7EC2">
        <w:rPr>
          <w:rFonts w:asciiTheme="majorHAnsi" w:eastAsia="Times New Roman" w:hAnsiTheme="majorHAnsi" w:cstheme="majorHAnsi"/>
        </w:rPr>
        <w:t>.</w:t>
      </w:r>
    </w:p>
    <w:p w14:paraId="4900B8E8" w14:textId="77777777" w:rsidR="00C23562" w:rsidRPr="000D7EC2" w:rsidRDefault="00C23562" w:rsidP="007B0620">
      <w:pPr>
        <w:autoSpaceDE w:val="0"/>
        <w:autoSpaceDN w:val="0"/>
        <w:adjustRightInd w:val="0"/>
        <w:spacing w:after="0" w:line="240" w:lineRule="auto"/>
        <w:rPr>
          <w:rFonts w:asciiTheme="majorHAnsi" w:eastAsia="Times New Roman" w:hAnsiTheme="majorHAnsi" w:cstheme="majorHAnsi"/>
        </w:rPr>
      </w:pPr>
    </w:p>
    <w:p w14:paraId="3BC288B4" w14:textId="5E270EE5" w:rsidR="00C23562" w:rsidRPr="000D7EC2" w:rsidRDefault="00C23562" w:rsidP="007B0620">
      <w:pPr>
        <w:autoSpaceDE w:val="0"/>
        <w:autoSpaceDN w:val="0"/>
        <w:adjustRightInd w:val="0"/>
        <w:spacing w:after="0" w:line="240" w:lineRule="auto"/>
        <w:rPr>
          <w:rFonts w:asciiTheme="majorHAnsi" w:eastAsia="Times New Roman" w:hAnsiTheme="majorHAnsi" w:cstheme="majorHAnsi"/>
        </w:rPr>
      </w:pPr>
      <w:r w:rsidRPr="000D7EC2">
        <w:rPr>
          <w:rFonts w:asciiTheme="majorHAnsi" w:eastAsia="Times New Roman" w:hAnsiTheme="majorHAnsi" w:cstheme="majorHAnsi"/>
        </w:rPr>
        <w:t>…and calls upon States to monitor and ensure the quality of all official evaluations where torture and ill-treatment is alleged or suspected and take remedial action for non-compliance and ensure compliance with IP and its Principles</w:t>
      </w:r>
      <w:r w:rsidR="004F75DD"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4F75DD" w:rsidRPr="000D7EC2">
        <w:rPr>
          <w:rFonts w:asciiTheme="majorHAnsi" w:eastAsia="Times New Roman" w:hAnsiTheme="majorHAnsi" w:cstheme="majorHAnsi"/>
        </w:rPr>
        <w:t xml:space="preserve"> </w:t>
      </w:r>
      <w:r w:rsidR="00D32966" w:rsidRPr="000D7EC2">
        <w:rPr>
          <w:rFonts w:asciiTheme="majorHAnsi" w:eastAsia="Times New Roman" w:hAnsiTheme="majorHAnsi" w:cstheme="majorHAnsi"/>
        </w:rPr>
        <w:t>641)</w:t>
      </w:r>
      <w:r w:rsidR="005A3E6C" w:rsidRPr="000D7EC2">
        <w:rPr>
          <w:rFonts w:asciiTheme="majorHAnsi" w:eastAsia="Times New Roman" w:hAnsiTheme="majorHAnsi" w:cstheme="majorHAnsi"/>
        </w:rPr>
        <w:t>.</w:t>
      </w:r>
    </w:p>
    <w:p w14:paraId="310334DD" w14:textId="77777777" w:rsidR="00C23562" w:rsidRPr="000D7EC2" w:rsidRDefault="00C23562" w:rsidP="007B0620">
      <w:pPr>
        <w:autoSpaceDE w:val="0"/>
        <w:autoSpaceDN w:val="0"/>
        <w:adjustRightInd w:val="0"/>
        <w:spacing w:after="0" w:line="240" w:lineRule="auto"/>
        <w:rPr>
          <w:rFonts w:asciiTheme="majorHAnsi" w:hAnsiTheme="majorHAnsi" w:cstheme="majorHAnsi"/>
          <w:kern w:val="24"/>
          <w:lang w:val="en-GB"/>
        </w:rPr>
      </w:pPr>
    </w:p>
    <w:p w14:paraId="075B9F8A" w14:textId="77777777" w:rsidR="002E1C64" w:rsidRPr="000D7EC2" w:rsidRDefault="002E1C64" w:rsidP="007B0620">
      <w:pPr>
        <w:spacing w:after="0" w:line="240" w:lineRule="auto"/>
        <w:jc w:val="center"/>
        <w:rPr>
          <w:rFonts w:asciiTheme="majorHAnsi" w:hAnsiTheme="majorHAnsi" w:cstheme="majorHAnsi"/>
          <w:b/>
          <w:bCs/>
        </w:rPr>
      </w:pPr>
      <w:r w:rsidRPr="000D7EC2">
        <w:rPr>
          <w:rFonts w:asciiTheme="majorHAnsi" w:hAnsiTheme="majorHAnsi" w:cstheme="majorHAnsi"/>
          <w:b/>
          <w:bCs/>
        </w:rPr>
        <w:t>Chapter VIII – Istanbul Protocol Implementation</w:t>
      </w:r>
    </w:p>
    <w:p w14:paraId="52A05D28" w14:textId="77777777" w:rsidR="002E1C64" w:rsidRPr="000D7EC2" w:rsidRDefault="002E1C64" w:rsidP="007B0620">
      <w:pPr>
        <w:spacing w:after="0" w:line="240" w:lineRule="auto"/>
        <w:rPr>
          <w:rFonts w:asciiTheme="majorHAnsi" w:hAnsiTheme="majorHAnsi" w:cstheme="majorHAnsi"/>
          <w:b/>
          <w:bCs/>
        </w:rPr>
      </w:pPr>
    </w:p>
    <w:p w14:paraId="0AFADB49" w14:textId="32F99A65" w:rsidR="00C23562" w:rsidRPr="000D7EC2" w:rsidRDefault="00C23562" w:rsidP="007B0620">
      <w:pPr>
        <w:autoSpaceDE w:val="0"/>
        <w:autoSpaceDN w:val="0"/>
        <w:adjustRightInd w:val="0"/>
        <w:spacing w:after="0" w:line="240" w:lineRule="auto"/>
        <w:rPr>
          <w:rFonts w:asciiTheme="majorHAnsi" w:eastAsia="Times New Roman" w:hAnsiTheme="majorHAnsi" w:cstheme="majorHAnsi"/>
        </w:rPr>
      </w:pPr>
      <w:r w:rsidRPr="000D7EC2">
        <w:rPr>
          <w:rFonts w:asciiTheme="majorHAnsi" w:hAnsiTheme="majorHAnsi" w:cstheme="majorHAnsi"/>
          <w:lang w:val="en-GB"/>
        </w:rPr>
        <w:t xml:space="preserve">Chapter VIII is a new chapter that provides </w:t>
      </w:r>
      <w:r w:rsidRPr="000D7EC2">
        <w:rPr>
          <w:rFonts w:asciiTheme="majorHAnsi" w:eastAsia="Times New Roman" w:hAnsiTheme="majorHAnsi" w:cstheme="majorHAnsi"/>
        </w:rPr>
        <w:t xml:space="preserve">guidance to States and civil society about the necessary steps for effectively implementing the </w:t>
      </w:r>
      <w:r w:rsidR="006C6679" w:rsidRPr="000D7EC2">
        <w:rPr>
          <w:rFonts w:asciiTheme="majorHAnsi" w:eastAsia="Times New Roman" w:hAnsiTheme="majorHAnsi" w:cstheme="majorHAnsi"/>
        </w:rPr>
        <w:t xml:space="preserve">IP </w:t>
      </w:r>
      <w:r w:rsidRPr="000D7EC2">
        <w:rPr>
          <w:rFonts w:asciiTheme="majorHAnsi" w:eastAsia="Times New Roman" w:hAnsiTheme="majorHAnsi" w:cstheme="majorHAnsi"/>
        </w:rPr>
        <w:t xml:space="preserve">&amp; its </w:t>
      </w:r>
      <w:proofErr w:type="gramStart"/>
      <w:r w:rsidRPr="000D7EC2">
        <w:rPr>
          <w:rFonts w:asciiTheme="majorHAnsi" w:eastAsia="Times New Roman" w:hAnsiTheme="majorHAnsi" w:cstheme="majorHAnsi"/>
        </w:rPr>
        <w:t>Principles</w:t>
      </w:r>
      <w:proofErr w:type="gramEnd"/>
      <w:r w:rsidRPr="000D7EC2">
        <w:rPr>
          <w:rFonts w:asciiTheme="majorHAnsi" w:eastAsia="Times New Roman" w:hAnsiTheme="majorHAnsi" w:cstheme="majorHAnsi"/>
        </w:rPr>
        <w:t xml:space="preserve">. </w:t>
      </w:r>
    </w:p>
    <w:p w14:paraId="54BB2608" w14:textId="77777777" w:rsidR="00C23562" w:rsidRPr="000D7EC2" w:rsidRDefault="00C23562" w:rsidP="007B0620">
      <w:pPr>
        <w:autoSpaceDE w:val="0"/>
        <w:autoSpaceDN w:val="0"/>
        <w:adjustRightInd w:val="0"/>
        <w:spacing w:after="0" w:line="240" w:lineRule="auto"/>
        <w:rPr>
          <w:rFonts w:asciiTheme="majorHAnsi" w:eastAsia="Times New Roman" w:hAnsiTheme="majorHAnsi" w:cstheme="majorHAnsi"/>
        </w:rPr>
      </w:pPr>
    </w:p>
    <w:p w14:paraId="2AAEE8AF" w14:textId="2CA4D907" w:rsidR="00C23562" w:rsidRPr="000D7EC2" w:rsidRDefault="00C23562" w:rsidP="007B0620">
      <w:pPr>
        <w:autoSpaceDE w:val="0"/>
        <w:autoSpaceDN w:val="0"/>
        <w:adjustRightInd w:val="0"/>
        <w:spacing w:after="0" w:line="240" w:lineRule="auto"/>
        <w:rPr>
          <w:rFonts w:asciiTheme="majorHAnsi" w:eastAsia="Times New Roman" w:hAnsiTheme="majorHAnsi" w:cstheme="majorHAnsi"/>
        </w:rPr>
      </w:pPr>
      <w:r w:rsidRPr="000D7EC2">
        <w:rPr>
          <w:rFonts w:asciiTheme="majorHAnsi" w:eastAsia="Times New Roman" w:hAnsiTheme="majorHAnsi" w:cstheme="majorHAnsi"/>
        </w:rPr>
        <w:t xml:space="preserve">The Chapter begins with identification of the necessary conditions for effective </w:t>
      </w:r>
      <w:r w:rsidR="006C6679" w:rsidRPr="000D7EC2">
        <w:rPr>
          <w:rFonts w:asciiTheme="majorHAnsi" w:eastAsia="Times New Roman" w:hAnsiTheme="majorHAnsi" w:cstheme="majorHAnsi"/>
        </w:rPr>
        <w:t xml:space="preserve">IP </w:t>
      </w:r>
      <w:r w:rsidRPr="000D7EC2">
        <w:rPr>
          <w:rFonts w:asciiTheme="majorHAnsi" w:eastAsia="Times New Roman" w:hAnsiTheme="majorHAnsi" w:cstheme="majorHAnsi"/>
        </w:rPr>
        <w:t>implementation including:</w:t>
      </w:r>
      <w:r w:rsidR="0059014F" w:rsidRPr="000D7EC2">
        <w:rPr>
          <w:rFonts w:asciiTheme="majorHAnsi" w:eastAsia="Times New Roman" w:hAnsiTheme="majorHAnsi" w:cstheme="majorHAnsi"/>
        </w:rPr>
        <w:t xml:space="preserve"> </w:t>
      </w:r>
    </w:p>
    <w:p w14:paraId="13214B02" w14:textId="4B26AE32" w:rsidR="00C23562" w:rsidRPr="000D7EC2" w:rsidRDefault="00C23562" w:rsidP="007B0620">
      <w:pPr>
        <w:numPr>
          <w:ilvl w:val="0"/>
          <w:numId w:val="1"/>
        </w:numPr>
        <w:autoSpaceDE w:val="0"/>
        <w:autoSpaceDN w:val="0"/>
        <w:adjustRightInd w:val="0"/>
        <w:spacing w:after="0" w:line="240" w:lineRule="auto"/>
        <w:ind w:left="278" w:hanging="278"/>
        <w:rPr>
          <w:rFonts w:asciiTheme="majorHAnsi" w:eastAsia="Times New Roman" w:hAnsiTheme="majorHAnsi" w:cstheme="majorHAnsi"/>
        </w:rPr>
      </w:pPr>
      <w:r w:rsidRPr="000D7EC2">
        <w:rPr>
          <w:rFonts w:asciiTheme="majorHAnsi" w:eastAsia="Times New Roman" w:hAnsiTheme="majorHAnsi" w:cstheme="majorHAnsi"/>
        </w:rPr>
        <w:t xml:space="preserve">Official recognition of </w:t>
      </w:r>
      <w:r w:rsidR="006C6679" w:rsidRPr="000D7EC2">
        <w:rPr>
          <w:rFonts w:asciiTheme="majorHAnsi" w:eastAsia="Times New Roman" w:hAnsiTheme="majorHAnsi" w:cstheme="majorHAnsi"/>
        </w:rPr>
        <w:t xml:space="preserve">IP </w:t>
      </w:r>
      <w:r w:rsidRPr="000D7EC2">
        <w:rPr>
          <w:rFonts w:asciiTheme="majorHAnsi" w:eastAsia="Times New Roman" w:hAnsiTheme="majorHAnsi" w:cstheme="majorHAnsi"/>
        </w:rPr>
        <w:t xml:space="preserve">standards </w:t>
      </w:r>
      <w:r w:rsidR="0059014F" w:rsidRPr="000D7EC2">
        <w:rPr>
          <w:rFonts w:asciiTheme="majorHAnsi" w:eastAsia="Times New Roman" w:hAnsiTheme="majorHAnsi" w:cstheme="majorHAnsi"/>
        </w:rPr>
        <w:t>(</w:t>
      </w:r>
      <w:r w:rsidR="00C90BA5" w:rsidRPr="000D7EC2">
        <w:rPr>
          <w:rFonts w:asciiTheme="majorHAnsi" w:eastAsia="Times New Roman" w:hAnsiTheme="majorHAnsi" w:cstheme="majorHAnsi"/>
        </w:rPr>
        <w:t>para.</w:t>
      </w:r>
      <w:r w:rsidR="0059014F" w:rsidRPr="000D7EC2">
        <w:rPr>
          <w:rFonts w:asciiTheme="majorHAnsi" w:eastAsia="Times New Roman" w:hAnsiTheme="majorHAnsi" w:cstheme="majorHAnsi"/>
        </w:rPr>
        <w:t xml:space="preserve"> 646</w:t>
      </w:r>
      <w:proofErr w:type="gramStart"/>
      <w:r w:rsidR="0059014F" w:rsidRPr="000D7EC2">
        <w:rPr>
          <w:rFonts w:asciiTheme="majorHAnsi" w:eastAsia="Times New Roman" w:hAnsiTheme="majorHAnsi" w:cstheme="majorHAnsi"/>
        </w:rPr>
        <w:t>)</w:t>
      </w:r>
      <w:r w:rsidR="007142F7">
        <w:rPr>
          <w:rFonts w:asciiTheme="majorHAnsi" w:eastAsia="Times New Roman" w:hAnsiTheme="majorHAnsi" w:cstheme="majorHAnsi"/>
        </w:rPr>
        <w:t>;</w:t>
      </w:r>
      <w:proofErr w:type="gramEnd"/>
    </w:p>
    <w:p w14:paraId="7F473F80" w14:textId="20E2255C" w:rsidR="00C23562" w:rsidRPr="000D7EC2" w:rsidRDefault="00C23562" w:rsidP="007B0620">
      <w:pPr>
        <w:numPr>
          <w:ilvl w:val="0"/>
          <w:numId w:val="1"/>
        </w:numPr>
        <w:autoSpaceDE w:val="0"/>
        <w:autoSpaceDN w:val="0"/>
        <w:adjustRightInd w:val="0"/>
        <w:spacing w:after="0" w:line="240" w:lineRule="auto"/>
        <w:ind w:left="278" w:hanging="278"/>
        <w:rPr>
          <w:rFonts w:asciiTheme="majorHAnsi" w:eastAsia="Times New Roman" w:hAnsiTheme="majorHAnsi" w:cstheme="majorHAnsi"/>
        </w:rPr>
      </w:pPr>
      <w:r w:rsidRPr="000D7EC2">
        <w:rPr>
          <w:rFonts w:asciiTheme="majorHAnsi" w:eastAsia="Times New Roman" w:hAnsiTheme="majorHAnsi" w:cstheme="majorHAnsi"/>
        </w:rPr>
        <w:t>Political will as reflected in statements, planning and remedial action</w:t>
      </w:r>
      <w:r w:rsidR="0059014F"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59014F" w:rsidRPr="000D7EC2">
        <w:rPr>
          <w:rFonts w:asciiTheme="majorHAnsi" w:eastAsia="Times New Roman" w:hAnsiTheme="majorHAnsi" w:cstheme="majorHAnsi"/>
        </w:rPr>
        <w:t xml:space="preserve"> 647</w:t>
      </w:r>
      <w:proofErr w:type="gramStart"/>
      <w:r w:rsidR="0059014F" w:rsidRPr="000D7EC2">
        <w:rPr>
          <w:rFonts w:asciiTheme="majorHAnsi" w:eastAsia="Times New Roman" w:hAnsiTheme="majorHAnsi" w:cstheme="majorHAnsi"/>
        </w:rPr>
        <w:t>)</w:t>
      </w:r>
      <w:r w:rsidR="007142F7">
        <w:rPr>
          <w:rFonts w:asciiTheme="majorHAnsi" w:eastAsia="Times New Roman" w:hAnsiTheme="majorHAnsi" w:cstheme="majorHAnsi"/>
        </w:rPr>
        <w:t>;</w:t>
      </w:r>
      <w:proofErr w:type="gramEnd"/>
    </w:p>
    <w:p w14:paraId="6B5BFF0B" w14:textId="12C47297" w:rsidR="00C23562" w:rsidRPr="000D7EC2" w:rsidRDefault="00C23562" w:rsidP="007B0620">
      <w:pPr>
        <w:numPr>
          <w:ilvl w:val="0"/>
          <w:numId w:val="1"/>
        </w:numPr>
        <w:autoSpaceDE w:val="0"/>
        <w:autoSpaceDN w:val="0"/>
        <w:adjustRightInd w:val="0"/>
        <w:spacing w:after="0" w:line="240" w:lineRule="auto"/>
        <w:ind w:left="278" w:hanging="278"/>
        <w:rPr>
          <w:rFonts w:asciiTheme="majorHAnsi" w:eastAsia="Times New Roman" w:hAnsiTheme="majorHAnsi" w:cstheme="majorHAnsi"/>
        </w:rPr>
      </w:pPr>
      <w:r w:rsidRPr="000D7EC2">
        <w:rPr>
          <w:rFonts w:asciiTheme="majorHAnsi" w:eastAsia="Times New Roman" w:hAnsiTheme="majorHAnsi" w:cstheme="majorHAnsi"/>
        </w:rPr>
        <w:t xml:space="preserve">An effective criminal justice system </w:t>
      </w:r>
      <w:r w:rsidR="00E1271C" w:rsidRPr="000D7EC2">
        <w:rPr>
          <w:rFonts w:asciiTheme="majorHAnsi" w:eastAsia="Times New Roman" w:hAnsiTheme="majorHAnsi" w:cstheme="majorHAnsi"/>
        </w:rPr>
        <w:t>(</w:t>
      </w:r>
      <w:r w:rsidR="00C90BA5" w:rsidRPr="000D7EC2">
        <w:rPr>
          <w:rFonts w:asciiTheme="majorHAnsi" w:eastAsia="Times New Roman" w:hAnsiTheme="majorHAnsi" w:cstheme="majorHAnsi"/>
        </w:rPr>
        <w:t>para.</w:t>
      </w:r>
      <w:r w:rsidR="00E1271C" w:rsidRPr="000D7EC2">
        <w:rPr>
          <w:rFonts w:asciiTheme="majorHAnsi" w:eastAsia="Times New Roman" w:hAnsiTheme="majorHAnsi" w:cstheme="majorHAnsi"/>
        </w:rPr>
        <w:t xml:space="preserve"> </w:t>
      </w:r>
      <w:r w:rsidR="00683E79" w:rsidRPr="000D7EC2">
        <w:rPr>
          <w:rFonts w:asciiTheme="majorHAnsi" w:eastAsia="Times New Roman" w:hAnsiTheme="majorHAnsi" w:cstheme="majorHAnsi"/>
        </w:rPr>
        <w:t>648-649</w:t>
      </w:r>
      <w:proofErr w:type="gramStart"/>
      <w:r w:rsidR="00683E79" w:rsidRPr="000D7EC2">
        <w:rPr>
          <w:rFonts w:asciiTheme="majorHAnsi" w:eastAsia="Times New Roman" w:hAnsiTheme="majorHAnsi" w:cstheme="majorHAnsi"/>
        </w:rPr>
        <w:t>)</w:t>
      </w:r>
      <w:r w:rsidR="007142F7">
        <w:rPr>
          <w:rFonts w:asciiTheme="majorHAnsi" w:eastAsia="Times New Roman" w:hAnsiTheme="majorHAnsi" w:cstheme="majorHAnsi"/>
        </w:rPr>
        <w:t>;</w:t>
      </w:r>
      <w:proofErr w:type="gramEnd"/>
    </w:p>
    <w:p w14:paraId="4354386A" w14:textId="06EC9E23" w:rsidR="00C23562" w:rsidRPr="000D7EC2" w:rsidRDefault="00C23562" w:rsidP="007B0620">
      <w:pPr>
        <w:numPr>
          <w:ilvl w:val="0"/>
          <w:numId w:val="1"/>
        </w:numPr>
        <w:autoSpaceDE w:val="0"/>
        <w:autoSpaceDN w:val="0"/>
        <w:adjustRightInd w:val="0"/>
        <w:spacing w:after="0" w:line="240" w:lineRule="auto"/>
        <w:ind w:left="278" w:hanging="278"/>
        <w:rPr>
          <w:rFonts w:asciiTheme="majorHAnsi" w:eastAsia="Times New Roman" w:hAnsiTheme="majorHAnsi" w:cstheme="majorHAnsi"/>
        </w:rPr>
      </w:pPr>
      <w:r w:rsidRPr="000D7EC2">
        <w:rPr>
          <w:rFonts w:asciiTheme="majorHAnsi" w:eastAsia="Times New Roman" w:hAnsiTheme="majorHAnsi" w:cstheme="majorHAnsi"/>
        </w:rPr>
        <w:t xml:space="preserve">Adequate financial and human resources </w:t>
      </w:r>
      <w:r w:rsidR="00683E79" w:rsidRPr="000D7EC2">
        <w:rPr>
          <w:rFonts w:asciiTheme="majorHAnsi" w:eastAsia="Times New Roman" w:hAnsiTheme="majorHAnsi" w:cstheme="majorHAnsi"/>
        </w:rPr>
        <w:t>(</w:t>
      </w:r>
      <w:r w:rsidR="00C90BA5" w:rsidRPr="000D7EC2">
        <w:rPr>
          <w:rFonts w:asciiTheme="majorHAnsi" w:eastAsia="Times New Roman" w:hAnsiTheme="majorHAnsi" w:cstheme="majorHAnsi"/>
        </w:rPr>
        <w:t>para.</w:t>
      </w:r>
      <w:r w:rsidR="00683E79" w:rsidRPr="000D7EC2">
        <w:rPr>
          <w:rFonts w:asciiTheme="majorHAnsi" w:eastAsia="Times New Roman" w:hAnsiTheme="majorHAnsi" w:cstheme="majorHAnsi"/>
        </w:rPr>
        <w:t xml:space="preserve"> 650</w:t>
      </w:r>
      <w:proofErr w:type="gramStart"/>
      <w:r w:rsidR="00683E79" w:rsidRPr="000D7EC2">
        <w:rPr>
          <w:rFonts w:asciiTheme="majorHAnsi" w:eastAsia="Times New Roman" w:hAnsiTheme="majorHAnsi" w:cstheme="majorHAnsi"/>
        </w:rPr>
        <w:t>)</w:t>
      </w:r>
      <w:r w:rsidR="007142F7">
        <w:rPr>
          <w:rFonts w:asciiTheme="majorHAnsi" w:eastAsia="Times New Roman" w:hAnsiTheme="majorHAnsi" w:cstheme="majorHAnsi"/>
        </w:rPr>
        <w:t>;</w:t>
      </w:r>
      <w:proofErr w:type="gramEnd"/>
    </w:p>
    <w:p w14:paraId="1105183F" w14:textId="0A37257D" w:rsidR="00C23562" w:rsidRPr="000D7EC2" w:rsidRDefault="00C23562" w:rsidP="007B0620">
      <w:pPr>
        <w:numPr>
          <w:ilvl w:val="0"/>
          <w:numId w:val="1"/>
        </w:numPr>
        <w:autoSpaceDE w:val="0"/>
        <w:autoSpaceDN w:val="0"/>
        <w:adjustRightInd w:val="0"/>
        <w:spacing w:after="0" w:line="240" w:lineRule="auto"/>
        <w:ind w:left="278" w:hanging="278"/>
        <w:rPr>
          <w:rFonts w:asciiTheme="majorHAnsi" w:eastAsia="Times New Roman" w:hAnsiTheme="majorHAnsi" w:cstheme="majorHAnsi"/>
        </w:rPr>
      </w:pPr>
      <w:r w:rsidRPr="000D7EC2">
        <w:rPr>
          <w:rFonts w:asciiTheme="majorHAnsi" w:eastAsia="Times New Roman" w:hAnsiTheme="majorHAnsi" w:cstheme="majorHAnsi"/>
        </w:rPr>
        <w:t xml:space="preserve">Good governance </w:t>
      </w:r>
      <w:r w:rsidR="00683E79" w:rsidRPr="000D7EC2">
        <w:rPr>
          <w:rFonts w:asciiTheme="majorHAnsi" w:eastAsia="Times New Roman" w:hAnsiTheme="majorHAnsi" w:cstheme="majorHAnsi"/>
        </w:rPr>
        <w:t>(</w:t>
      </w:r>
      <w:r w:rsidR="00C90BA5" w:rsidRPr="000D7EC2">
        <w:rPr>
          <w:rFonts w:asciiTheme="majorHAnsi" w:eastAsia="Times New Roman" w:hAnsiTheme="majorHAnsi" w:cstheme="majorHAnsi"/>
        </w:rPr>
        <w:t>para.</w:t>
      </w:r>
      <w:r w:rsidR="00683E79" w:rsidRPr="000D7EC2">
        <w:rPr>
          <w:rFonts w:asciiTheme="majorHAnsi" w:eastAsia="Times New Roman" w:hAnsiTheme="majorHAnsi" w:cstheme="majorHAnsi"/>
        </w:rPr>
        <w:t xml:space="preserve"> 651</w:t>
      </w:r>
      <w:proofErr w:type="gramStart"/>
      <w:r w:rsidR="00683E79" w:rsidRPr="000D7EC2">
        <w:rPr>
          <w:rFonts w:asciiTheme="majorHAnsi" w:eastAsia="Times New Roman" w:hAnsiTheme="majorHAnsi" w:cstheme="majorHAnsi"/>
        </w:rPr>
        <w:t>)</w:t>
      </w:r>
      <w:r w:rsidR="007142F7">
        <w:rPr>
          <w:rFonts w:asciiTheme="majorHAnsi" w:eastAsia="Times New Roman" w:hAnsiTheme="majorHAnsi" w:cstheme="majorHAnsi"/>
        </w:rPr>
        <w:t>;</w:t>
      </w:r>
      <w:proofErr w:type="gramEnd"/>
    </w:p>
    <w:p w14:paraId="0B7FE548" w14:textId="58B16CCD" w:rsidR="00C23562" w:rsidRPr="000D7EC2" w:rsidRDefault="00C23562" w:rsidP="007B0620">
      <w:pPr>
        <w:numPr>
          <w:ilvl w:val="0"/>
          <w:numId w:val="1"/>
        </w:numPr>
        <w:autoSpaceDE w:val="0"/>
        <w:autoSpaceDN w:val="0"/>
        <w:adjustRightInd w:val="0"/>
        <w:spacing w:after="0" w:line="240" w:lineRule="auto"/>
        <w:ind w:left="278" w:hanging="278"/>
        <w:rPr>
          <w:rFonts w:asciiTheme="majorHAnsi" w:eastAsia="Times New Roman" w:hAnsiTheme="majorHAnsi" w:cstheme="majorHAnsi"/>
        </w:rPr>
      </w:pPr>
      <w:r w:rsidRPr="000D7EC2">
        <w:rPr>
          <w:rFonts w:asciiTheme="majorHAnsi" w:eastAsia="Times New Roman" w:hAnsiTheme="majorHAnsi" w:cstheme="majorHAnsi"/>
        </w:rPr>
        <w:t xml:space="preserve">Cooperation </w:t>
      </w:r>
      <w:r w:rsidR="00683E79" w:rsidRPr="000D7EC2">
        <w:rPr>
          <w:rFonts w:asciiTheme="majorHAnsi" w:eastAsia="Times New Roman" w:hAnsiTheme="majorHAnsi" w:cstheme="majorHAnsi"/>
        </w:rPr>
        <w:t>(</w:t>
      </w:r>
      <w:r w:rsidR="00C90BA5" w:rsidRPr="000D7EC2">
        <w:rPr>
          <w:rFonts w:asciiTheme="majorHAnsi" w:eastAsia="Times New Roman" w:hAnsiTheme="majorHAnsi" w:cstheme="majorHAnsi"/>
        </w:rPr>
        <w:t>para.</w:t>
      </w:r>
      <w:r w:rsidR="00683E79" w:rsidRPr="000D7EC2">
        <w:rPr>
          <w:rFonts w:asciiTheme="majorHAnsi" w:eastAsia="Times New Roman" w:hAnsiTheme="majorHAnsi" w:cstheme="majorHAnsi"/>
        </w:rPr>
        <w:t xml:space="preserve"> 652</w:t>
      </w:r>
      <w:proofErr w:type="gramStart"/>
      <w:r w:rsidR="00683E79" w:rsidRPr="000D7EC2">
        <w:rPr>
          <w:rFonts w:asciiTheme="majorHAnsi" w:eastAsia="Times New Roman" w:hAnsiTheme="majorHAnsi" w:cstheme="majorHAnsi"/>
        </w:rPr>
        <w:t>)</w:t>
      </w:r>
      <w:r w:rsidR="007142F7">
        <w:rPr>
          <w:rFonts w:asciiTheme="majorHAnsi" w:eastAsia="Times New Roman" w:hAnsiTheme="majorHAnsi" w:cstheme="majorHAnsi"/>
        </w:rPr>
        <w:t>;</w:t>
      </w:r>
      <w:proofErr w:type="gramEnd"/>
    </w:p>
    <w:p w14:paraId="448BBE11" w14:textId="7AFB7065" w:rsidR="00C23562" w:rsidRPr="000D7EC2" w:rsidRDefault="00C23562" w:rsidP="007B0620">
      <w:pPr>
        <w:numPr>
          <w:ilvl w:val="0"/>
          <w:numId w:val="1"/>
        </w:numPr>
        <w:autoSpaceDE w:val="0"/>
        <w:autoSpaceDN w:val="0"/>
        <w:adjustRightInd w:val="0"/>
        <w:spacing w:after="0" w:line="240" w:lineRule="auto"/>
        <w:ind w:left="278" w:hanging="278"/>
        <w:rPr>
          <w:rFonts w:asciiTheme="majorHAnsi" w:hAnsiTheme="majorHAnsi" w:cstheme="majorHAnsi"/>
          <w:lang w:val="en-GB"/>
        </w:rPr>
      </w:pPr>
      <w:r w:rsidRPr="000D7EC2">
        <w:rPr>
          <w:rFonts w:asciiTheme="majorHAnsi" w:eastAsia="Times New Roman" w:hAnsiTheme="majorHAnsi" w:cstheme="majorHAnsi"/>
        </w:rPr>
        <w:t>And active civil society participation</w:t>
      </w:r>
      <w:r w:rsidR="00683E79"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683E79" w:rsidRPr="000D7EC2">
        <w:rPr>
          <w:rFonts w:asciiTheme="majorHAnsi" w:eastAsia="Times New Roman" w:hAnsiTheme="majorHAnsi" w:cstheme="majorHAnsi"/>
        </w:rPr>
        <w:t xml:space="preserve"> 653)</w:t>
      </w:r>
      <w:r w:rsidR="005A3E6C" w:rsidRPr="000D7EC2">
        <w:rPr>
          <w:rFonts w:asciiTheme="majorHAnsi" w:eastAsia="Times New Roman" w:hAnsiTheme="majorHAnsi" w:cstheme="majorHAnsi"/>
        </w:rPr>
        <w:t>.</w:t>
      </w:r>
    </w:p>
    <w:p w14:paraId="400773E2" w14:textId="77777777" w:rsidR="00C23562" w:rsidRPr="000D7EC2" w:rsidRDefault="00C23562" w:rsidP="007B0620">
      <w:pPr>
        <w:autoSpaceDE w:val="0"/>
        <w:autoSpaceDN w:val="0"/>
        <w:adjustRightInd w:val="0"/>
        <w:spacing w:after="0" w:line="240" w:lineRule="auto"/>
        <w:rPr>
          <w:rFonts w:asciiTheme="majorHAnsi" w:hAnsiTheme="majorHAnsi" w:cstheme="majorHAnsi"/>
        </w:rPr>
      </w:pPr>
    </w:p>
    <w:p w14:paraId="45389706" w14:textId="77777777" w:rsidR="00460B54" w:rsidRPr="000D7EC2" w:rsidRDefault="00460B54" w:rsidP="007B0620">
      <w:pPr>
        <w:spacing w:after="0" w:line="240" w:lineRule="auto"/>
        <w:rPr>
          <w:rFonts w:asciiTheme="majorHAnsi" w:hAnsiTheme="majorHAnsi" w:cstheme="majorHAnsi"/>
          <w:b/>
          <w:bCs/>
        </w:rPr>
      </w:pPr>
      <w:r w:rsidRPr="000D7EC2">
        <w:rPr>
          <w:rFonts w:asciiTheme="majorHAnsi" w:hAnsiTheme="majorHAnsi" w:cstheme="majorHAnsi"/>
          <w:b/>
          <w:bCs/>
        </w:rPr>
        <w:t>Implementation Phases</w:t>
      </w:r>
    </w:p>
    <w:p w14:paraId="46F0CD51" w14:textId="3DFF7665" w:rsidR="00C23562" w:rsidRPr="000D7EC2" w:rsidRDefault="00C23562" w:rsidP="007B0620">
      <w:pPr>
        <w:autoSpaceDE w:val="0"/>
        <w:autoSpaceDN w:val="0"/>
        <w:adjustRightInd w:val="0"/>
        <w:spacing w:after="0" w:line="240" w:lineRule="auto"/>
        <w:rPr>
          <w:rFonts w:asciiTheme="majorHAnsi" w:eastAsia="Times New Roman" w:hAnsiTheme="majorHAnsi" w:cstheme="majorHAnsi"/>
        </w:rPr>
      </w:pPr>
      <w:r w:rsidRPr="000D7EC2">
        <w:rPr>
          <w:rFonts w:asciiTheme="majorHAnsi" w:eastAsia="Times New Roman" w:hAnsiTheme="majorHAnsi" w:cstheme="majorHAnsi"/>
          <w:lang w:val="en-GB"/>
        </w:rPr>
        <w:t xml:space="preserve">Systematic &amp; comprehensive implementation of </w:t>
      </w:r>
      <w:r w:rsidR="006C6679" w:rsidRPr="000D7EC2">
        <w:rPr>
          <w:rFonts w:asciiTheme="majorHAnsi" w:eastAsia="Times New Roman" w:hAnsiTheme="majorHAnsi" w:cstheme="majorHAnsi"/>
          <w:lang w:val="en-GB"/>
        </w:rPr>
        <w:t xml:space="preserve">IP </w:t>
      </w:r>
      <w:r w:rsidRPr="000D7EC2">
        <w:rPr>
          <w:rFonts w:asciiTheme="majorHAnsi" w:eastAsia="Times New Roman" w:hAnsiTheme="majorHAnsi" w:cstheme="majorHAnsi"/>
          <w:lang w:val="en-GB"/>
        </w:rPr>
        <w:t>standards typically involves three complementary activities</w:t>
      </w:r>
      <w:r w:rsidR="00C96868">
        <w:rPr>
          <w:rFonts w:asciiTheme="majorHAnsi" w:eastAsia="Times New Roman" w:hAnsiTheme="majorHAnsi" w:cstheme="majorHAnsi"/>
          <w:lang w:val="en-GB"/>
        </w:rPr>
        <w:t>:</w:t>
      </w:r>
      <w:r w:rsidRPr="000D7EC2">
        <w:rPr>
          <w:rFonts w:asciiTheme="majorHAnsi" w:eastAsia="Times New Roman" w:hAnsiTheme="majorHAnsi" w:cstheme="majorHAnsi"/>
          <w:lang w:val="en-GB"/>
        </w:rPr>
        <w:t xml:space="preserve"> assessment, capacity building, and policy reform</w:t>
      </w:r>
      <w:r w:rsidR="00C96868">
        <w:rPr>
          <w:rFonts w:asciiTheme="majorHAnsi" w:eastAsia="Times New Roman" w:hAnsiTheme="majorHAnsi" w:cstheme="majorHAnsi"/>
          <w:lang w:val="en-GB"/>
        </w:rPr>
        <w:t xml:space="preserve"> -</w:t>
      </w:r>
      <w:r w:rsidRPr="000D7EC2">
        <w:rPr>
          <w:rFonts w:asciiTheme="majorHAnsi" w:eastAsia="Times New Roman" w:hAnsiTheme="majorHAnsi" w:cstheme="majorHAnsi"/>
          <w:lang w:val="en-GB"/>
        </w:rPr>
        <w:t xml:space="preserve"> that are applied in interdependent phases</w:t>
      </w:r>
      <w:r w:rsidR="007142F7">
        <w:rPr>
          <w:rFonts w:asciiTheme="majorHAnsi" w:eastAsia="Times New Roman" w:hAnsiTheme="majorHAnsi" w:cstheme="majorHAnsi"/>
          <w:lang w:val="en-GB"/>
        </w:rPr>
        <w:t xml:space="preserve"> -</w:t>
      </w:r>
      <w:r w:rsidR="007142F7" w:rsidRPr="007142F7">
        <w:rPr>
          <w:lang w:val="en-GB"/>
        </w:rPr>
        <w:t xml:space="preserve"> </w:t>
      </w:r>
      <w:r w:rsidR="007142F7" w:rsidRPr="007142F7">
        <w:rPr>
          <w:rFonts w:asciiTheme="majorHAnsi" w:eastAsia="Times New Roman" w:hAnsiTheme="majorHAnsi" w:cstheme="majorHAnsi"/>
          <w:lang w:val="en-GB"/>
        </w:rPr>
        <w:t>First by developing</w:t>
      </w:r>
      <w:r w:rsidR="007142F7" w:rsidRPr="007142F7">
        <w:rPr>
          <w:rFonts w:asciiTheme="majorHAnsi" w:eastAsia="Times New Roman" w:hAnsiTheme="majorHAnsi" w:cstheme="majorHAnsi"/>
        </w:rPr>
        <w:t xml:space="preserve"> a common understanding among stakeholders (para. 655), followed by activities to transfer knowledge and skills to relevant target groups and implementing policy reforms (para. 656), and lastly efforts focused on transferring implementation activities to local civil society and state actors, institutionalizing IP standards &amp; practices, and monitoring the outcome of implementation efforts (para. 657)</w:t>
      </w:r>
      <w:r w:rsidR="007142F7">
        <w:rPr>
          <w:rFonts w:asciiTheme="majorHAnsi" w:eastAsia="Times New Roman" w:hAnsiTheme="majorHAnsi" w:cstheme="majorHAnsi"/>
        </w:rPr>
        <w:t>.</w:t>
      </w:r>
      <w:r w:rsidR="00C96868">
        <w:rPr>
          <w:rFonts w:asciiTheme="majorHAnsi" w:eastAsia="Times New Roman" w:hAnsiTheme="majorHAnsi" w:cstheme="majorHAnsi"/>
        </w:rPr>
        <w:t xml:space="preserve"> </w:t>
      </w:r>
      <w:r w:rsidRPr="000D7EC2">
        <w:rPr>
          <w:rFonts w:asciiTheme="majorHAnsi" w:eastAsia="Times New Roman" w:hAnsiTheme="majorHAnsi" w:cstheme="majorHAnsi"/>
        </w:rPr>
        <w:t>Such implementation requires sustained efforts over significant periods of time that results in meaningful progress.</w:t>
      </w:r>
    </w:p>
    <w:p w14:paraId="1F0181F5" w14:textId="77777777" w:rsidR="00C23562" w:rsidRPr="000D7EC2" w:rsidRDefault="00C23562" w:rsidP="007B0620">
      <w:pPr>
        <w:autoSpaceDE w:val="0"/>
        <w:autoSpaceDN w:val="0"/>
        <w:adjustRightInd w:val="0"/>
        <w:spacing w:after="0" w:line="240" w:lineRule="auto"/>
        <w:rPr>
          <w:rFonts w:asciiTheme="majorHAnsi" w:hAnsiTheme="majorHAnsi" w:cstheme="majorHAnsi"/>
          <w:kern w:val="24"/>
          <w:lang w:val="en-GB"/>
        </w:rPr>
      </w:pPr>
    </w:p>
    <w:p w14:paraId="25D7062E" w14:textId="77777777" w:rsidR="00460B54" w:rsidRPr="000D7EC2" w:rsidRDefault="00460B54" w:rsidP="007B0620">
      <w:pPr>
        <w:spacing w:after="0" w:line="240" w:lineRule="auto"/>
        <w:rPr>
          <w:rFonts w:asciiTheme="majorHAnsi" w:hAnsiTheme="majorHAnsi" w:cstheme="majorHAnsi"/>
          <w:b/>
          <w:bCs/>
        </w:rPr>
      </w:pPr>
      <w:r w:rsidRPr="000D7EC2">
        <w:rPr>
          <w:rFonts w:asciiTheme="majorHAnsi" w:hAnsiTheme="majorHAnsi" w:cstheme="majorHAnsi"/>
          <w:b/>
          <w:bCs/>
        </w:rPr>
        <w:t xml:space="preserve">Legal, Administrative and Judicial Reforms </w:t>
      </w:r>
    </w:p>
    <w:p w14:paraId="4F5275C4" w14:textId="1469D84F" w:rsidR="00C23562" w:rsidRPr="000D7EC2" w:rsidRDefault="00C23562" w:rsidP="007B0620">
      <w:pPr>
        <w:autoSpaceDE w:val="0"/>
        <w:autoSpaceDN w:val="0"/>
        <w:adjustRightInd w:val="0"/>
        <w:spacing w:after="0" w:line="240" w:lineRule="auto"/>
        <w:rPr>
          <w:rFonts w:asciiTheme="majorHAnsi" w:eastAsia="Times New Roman" w:hAnsiTheme="majorHAnsi" w:cstheme="majorHAnsi"/>
        </w:rPr>
      </w:pPr>
      <w:r w:rsidRPr="000D7EC2">
        <w:rPr>
          <w:rFonts w:asciiTheme="majorHAnsi" w:eastAsia="Times New Roman" w:hAnsiTheme="majorHAnsi" w:cstheme="majorHAnsi"/>
        </w:rPr>
        <w:t>States need to establish a normative framework and institutional safeguards to prevent torture &amp; ill-treatment, which includes</w:t>
      </w:r>
      <w:r w:rsidR="00EB50F0"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EB50F0" w:rsidRPr="000D7EC2">
        <w:rPr>
          <w:rFonts w:asciiTheme="majorHAnsi" w:eastAsia="Times New Roman" w:hAnsiTheme="majorHAnsi" w:cstheme="majorHAnsi"/>
        </w:rPr>
        <w:t xml:space="preserve"> 658-659)</w:t>
      </w:r>
      <w:r w:rsidRPr="000D7EC2">
        <w:rPr>
          <w:rFonts w:asciiTheme="majorHAnsi" w:eastAsia="Times New Roman" w:hAnsiTheme="majorHAnsi" w:cstheme="majorHAnsi"/>
        </w:rPr>
        <w:t>:</w:t>
      </w:r>
    </w:p>
    <w:p w14:paraId="297CB087" w14:textId="641BC2B2" w:rsidR="00C23562" w:rsidRPr="000D7EC2" w:rsidRDefault="00C23562" w:rsidP="007B0620">
      <w:pPr>
        <w:numPr>
          <w:ilvl w:val="0"/>
          <w:numId w:val="1"/>
        </w:numPr>
        <w:autoSpaceDE w:val="0"/>
        <w:autoSpaceDN w:val="0"/>
        <w:adjustRightInd w:val="0"/>
        <w:spacing w:after="0" w:line="240" w:lineRule="auto"/>
        <w:ind w:left="278" w:hanging="278"/>
        <w:rPr>
          <w:rFonts w:asciiTheme="majorHAnsi" w:hAnsiTheme="majorHAnsi" w:cstheme="majorHAnsi"/>
        </w:rPr>
      </w:pPr>
      <w:r w:rsidRPr="000D7EC2">
        <w:rPr>
          <w:rFonts w:asciiTheme="majorHAnsi" w:hAnsiTheme="majorHAnsi" w:cstheme="majorHAnsi"/>
        </w:rPr>
        <w:t xml:space="preserve">Defining and criminalizing acts of </w:t>
      </w:r>
      <w:proofErr w:type="gramStart"/>
      <w:r w:rsidRPr="000D7EC2">
        <w:rPr>
          <w:rFonts w:asciiTheme="majorHAnsi" w:hAnsiTheme="majorHAnsi" w:cstheme="majorHAnsi"/>
        </w:rPr>
        <w:t>torture</w:t>
      </w:r>
      <w:r w:rsidR="00C96868">
        <w:rPr>
          <w:rFonts w:asciiTheme="majorHAnsi" w:hAnsiTheme="majorHAnsi" w:cstheme="majorHAnsi"/>
        </w:rPr>
        <w:t>;</w:t>
      </w:r>
      <w:proofErr w:type="gramEnd"/>
    </w:p>
    <w:p w14:paraId="2F8CFA18" w14:textId="18091BC8" w:rsidR="00C23562" w:rsidRPr="000D7EC2" w:rsidRDefault="00C23562" w:rsidP="007B0620">
      <w:pPr>
        <w:numPr>
          <w:ilvl w:val="0"/>
          <w:numId w:val="1"/>
        </w:numPr>
        <w:autoSpaceDE w:val="0"/>
        <w:autoSpaceDN w:val="0"/>
        <w:adjustRightInd w:val="0"/>
        <w:spacing w:after="0" w:line="240" w:lineRule="auto"/>
        <w:ind w:left="278" w:hanging="278"/>
        <w:rPr>
          <w:rFonts w:asciiTheme="majorHAnsi" w:hAnsiTheme="majorHAnsi" w:cstheme="majorHAnsi"/>
        </w:rPr>
      </w:pPr>
      <w:r w:rsidRPr="000D7EC2">
        <w:rPr>
          <w:rFonts w:asciiTheme="majorHAnsi" w:hAnsiTheme="majorHAnsi" w:cstheme="majorHAnsi"/>
        </w:rPr>
        <w:t xml:space="preserve">Ratifying and ensuring effective implementation of the OPCAT including </w:t>
      </w:r>
      <w:proofErr w:type="gramStart"/>
      <w:r w:rsidRPr="000D7EC2">
        <w:rPr>
          <w:rFonts w:asciiTheme="majorHAnsi" w:hAnsiTheme="majorHAnsi" w:cstheme="majorHAnsi"/>
        </w:rPr>
        <w:t>NPMs</w:t>
      </w:r>
      <w:r w:rsidR="00C96868">
        <w:rPr>
          <w:rFonts w:asciiTheme="majorHAnsi" w:hAnsiTheme="majorHAnsi" w:cstheme="majorHAnsi"/>
        </w:rPr>
        <w:t>;</w:t>
      </w:r>
      <w:proofErr w:type="gramEnd"/>
    </w:p>
    <w:p w14:paraId="4E633665" w14:textId="0BA2BF5D" w:rsidR="00C23562" w:rsidRPr="000D7EC2" w:rsidRDefault="00460B54" w:rsidP="007B0620">
      <w:pPr>
        <w:numPr>
          <w:ilvl w:val="0"/>
          <w:numId w:val="1"/>
        </w:numPr>
        <w:autoSpaceDE w:val="0"/>
        <w:autoSpaceDN w:val="0"/>
        <w:adjustRightInd w:val="0"/>
        <w:spacing w:after="0" w:line="240" w:lineRule="auto"/>
        <w:ind w:left="278" w:hanging="278"/>
        <w:rPr>
          <w:rFonts w:asciiTheme="majorHAnsi" w:hAnsiTheme="majorHAnsi" w:cstheme="majorHAnsi"/>
        </w:rPr>
      </w:pPr>
      <w:r w:rsidRPr="000D7EC2">
        <w:rPr>
          <w:rFonts w:asciiTheme="majorHAnsi" w:hAnsiTheme="majorHAnsi" w:cstheme="majorHAnsi"/>
        </w:rPr>
        <w:t xml:space="preserve">Ensuring </w:t>
      </w:r>
      <w:r w:rsidR="00C23562" w:rsidRPr="000D7EC2">
        <w:rPr>
          <w:rFonts w:asciiTheme="majorHAnsi" w:hAnsiTheme="majorHAnsi" w:cstheme="majorHAnsi"/>
        </w:rPr>
        <w:t>that lesser statutes such as “abuse of power</w:t>
      </w:r>
      <w:r w:rsidR="00C96868">
        <w:rPr>
          <w:rFonts w:asciiTheme="majorHAnsi" w:hAnsiTheme="majorHAnsi" w:cstheme="majorHAnsi"/>
        </w:rPr>
        <w:t>”</w:t>
      </w:r>
      <w:r w:rsidR="00C23562" w:rsidRPr="000D7EC2">
        <w:rPr>
          <w:rFonts w:asciiTheme="majorHAnsi" w:hAnsiTheme="majorHAnsi" w:cstheme="majorHAnsi"/>
        </w:rPr>
        <w:t xml:space="preserve"> do</w:t>
      </w:r>
      <w:r w:rsidR="00C96868">
        <w:rPr>
          <w:rFonts w:asciiTheme="majorHAnsi" w:hAnsiTheme="majorHAnsi" w:cstheme="majorHAnsi"/>
        </w:rPr>
        <w:t xml:space="preserve"> </w:t>
      </w:r>
      <w:r w:rsidR="00C23562" w:rsidRPr="000D7EC2">
        <w:rPr>
          <w:rFonts w:asciiTheme="majorHAnsi" w:hAnsiTheme="majorHAnsi" w:cstheme="majorHAnsi"/>
        </w:rPr>
        <w:t>n</w:t>
      </w:r>
      <w:r w:rsidR="00C96868">
        <w:rPr>
          <w:rFonts w:asciiTheme="majorHAnsi" w:hAnsiTheme="majorHAnsi" w:cstheme="majorHAnsi"/>
        </w:rPr>
        <w:t>o</w:t>
      </w:r>
      <w:r w:rsidR="00C23562" w:rsidRPr="000D7EC2">
        <w:rPr>
          <w:rFonts w:asciiTheme="majorHAnsi" w:hAnsiTheme="majorHAnsi" w:cstheme="majorHAnsi"/>
        </w:rPr>
        <w:t xml:space="preserve">t preclude prosecution of </w:t>
      </w:r>
      <w:proofErr w:type="gramStart"/>
      <w:r w:rsidR="00C23562" w:rsidRPr="000D7EC2">
        <w:rPr>
          <w:rFonts w:asciiTheme="majorHAnsi" w:hAnsiTheme="majorHAnsi" w:cstheme="majorHAnsi"/>
        </w:rPr>
        <w:t>torture</w:t>
      </w:r>
      <w:r w:rsidR="00C96868">
        <w:rPr>
          <w:rFonts w:asciiTheme="majorHAnsi" w:hAnsiTheme="majorHAnsi" w:cstheme="majorHAnsi"/>
        </w:rPr>
        <w:t>;</w:t>
      </w:r>
      <w:proofErr w:type="gramEnd"/>
    </w:p>
    <w:p w14:paraId="4F2AAC10" w14:textId="3433D954" w:rsidR="00C23562" w:rsidRPr="000D7EC2" w:rsidRDefault="00460B54" w:rsidP="007B0620">
      <w:pPr>
        <w:numPr>
          <w:ilvl w:val="0"/>
          <w:numId w:val="1"/>
        </w:numPr>
        <w:autoSpaceDE w:val="0"/>
        <w:autoSpaceDN w:val="0"/>
        <w:adjustRightInd w:val="0"/>
        <w:spacing w:after="0" w:line="240" w:lineRule="auto"/>
        <w:ind w:left="278" w:hanging="278"/>
        <w:rPr>
          <w:rFonts w:asciiTheme="majorHAnsi" w:hAnsiTheme="majorHAnsi" w:cstheme="majorHAnsi"/>
        </w:rPr>
      </w:pPr>
      <w:r w:rsidRPr="000D7EC2">
        <w:rPr>
          <w:rFonts w:asciiTheme="majorHAnsi" w:hAnsiTheme="majorHAnsi" w:cstheme="majorHAnsi"/>
        </w:rPr>
        <w:t xml:space="preserve">Ensuring </w:t>
      </w:r>
      <w:r w:rsidR="00C23562" w:rsidRPr="000D7EC2">
        <w:rPr>
          <w:rFonts w:asciiTheme="majorHAnsi" w:hAnsiTheme="majorHAnsi" w:cstheme="majorHAnsi"/>
        </w:rPr>
        <w:t>appropriate rules on admissibility of evidence</w:t>
      </w:r>
      <w:r w:rsidRPr="000D7EC2">
        <w:rPr>
          <w:rFonts w:asciiTheme="majorHAnsi" w:hAnsiTheme="majorHAnsi" w:cstheme="majorHAnsi"/>
        </w:rPr>
        <w:t xml:space="preserve"> (the “exclusionary rule</w:t>
      </w:r>
      <w:r w:rsidR="00C96868" w:rsidRPr="000D7EC2">
        <w:rPr>
          <w:rFonts w:asciiTheme="majorHAnsi" w:hAnsiTheme="majorHAnsi" w:cstheme="majorHAnsi"/>
        </w:rPr>
        <w:t>”</w:t>
      </w:r>
      <w:proofErr w:type="gramStart"/>
      <w:r w:rsidR="00C96868" w:rsidRPr="000D7EC2">
        <w:rPr>
          <w:rFonts w:asciiTheme="majorHAnsi" w:hAnsiTheme="majorHAnsi" w:cstheme="majorHAnsi"/>
        </w:rPr>
        <w:t>)</w:t>
      </w:r>
      <w:r w:rsidR="00C96868">
        <w:rPr>
          <w:rFonts w:asciiTheme="majorHAnsi" w:hAnsiTheme="majorHAnsi" w:cstheme="majorHAnsi"/>
        </w:rPr>
        <w:t>;</w:t>
      </w:r>
      <w:proofErr w:type="gramEnd"/>
    </w:p>
    <w:p w14:paraId="3317C6D1" w14:textId="74D48A51" w:rsidR="00C23562" w:rsidRPr="000D7EC2" w:rsidRDefault="00460B54" w:rsidP="007B0620">
      <w:pPr>
        <w:numPr>
          <w:ilvl w:val="0"/>
          <w:numId w:val="1"/>
        </w:numPr>
        <w:autoSpaceDE w:val="0"/>
        <w:autoSpaceDN w:val="0"/>
        <w:adjustRightInd w:val="0"/>
        <w:spacing w:after="0" w:line="240" w:lineRule="auto"/>
        <w:ind w:left="278" w:hanging="278"/>
        <w:rPr>
          <w:rFonts w:asciiTheme="majorHAnsi" w:hAnsiTheme="majorHAnsi" w:cstheme="majorHAnsi"/>
        </w:rPr>
      </w:pPr>
      <w:r w:rsidRPr="000D7EC2">
        <w:rPr>
          <w:rFonts w:asciiTheme="majorHAnsi" w:hAnsiTheme="majorHAnsi" w:cstheme="majorHAnsi"/>
        </w:rPr>
        <w:t xml:space="preserve">Ensuring </w:t>
      </w:r>
      <w:r w:rsidR="00C23562" w:rsidRPr="000D7EC2">
        <w:rPr>
          <w:rFonts w:asciiTheme="majorHAnsi" w:hAnsiTheme="majorHAnsi" w:cstheme="majorHAnsi"/>
        </w:rPr>
        <w:t>safeguards and effective complaint mechanisms for persons deprived of liberty.</w:t>
      </w:r>
    </w:p>
    <w:p w14:paraId="32331412" w14:textId="77777777" w:rsidR="00C23562" w:rsidRPr="000D7EC2" w:rsidRDefault="00C23562" w:rsidP="007B0620">
      <w:pPr>
        <w:autoSpaceDE w:val="0"/>
        <w:autoSpaceDN w:val="0"/>
        <w:adjustRightInd w:val="0"/>
        <w:spacing w:after="0" w:line="240" w:lineRule="auto"/>
        <w:rPr>
          <w:rFonts w:asciiTheme="majorHAnsi" w:hAnsiTheme="majorHAnsi" w:cstheme="majorHAnsi"/>
        </w:rPr>
      </w:pPr>
    </w:p>
    <w:p w14:paraId="6C95CFB4" w14:textId="18CB2B42" w:rsidR="00C23562" w:rsidRPr="000D7EC2" w:rsidRDefault="00C23562" w:rsidP="007B0620">
      <w:pPr>
        <w:autoSpaceDE w:val="0"/>
        <w:autoSpaceDN w:val="0"/>
        <w:adjustRightInd w:val="0"/>
        <w:spacing w:after="0" w:line="240" w:lineRule="auto"/>
        <w:rPr>
          <w:rFonts w:asciiTheme="majorHAnsi" w:hAnsiTheme="majorHAnsi" w:cstheme="majorHAnsi"/>
        </w:rPr>
      </w:pPr>
      <w:r w:rsidRPr="000D7EC2">
        <w:rPr>
          <w:rFonts w:asciiTheme="majorHAnsi" w:hAnsiTheme="majorHAnsi" w:cstheme="majorHAnsi"/>
        </w:rPr>
        <w:t>The State’s obligation of effective investigation of torture &amp; ill-treatment includes</w:t>
      </w:r>
      <w:r w:rsidR="00EB50F0" w:rsidRPr="000D7EC2">
        <w:rPr>
          <w:rFonts w:asciiTheme="majorHAnsi" w:hAnsiTheme="majorHAnsi" w:cstheme="majorHAnsi"/>
        </w:rPr>
        <w:t xml:space="preserve"> (</w:t>
      </w:r>
      <w:r w:rsidR="00C90BA5" w:rsidRPr="000D7EC2">
        <w:rPr>
          <w:rFonts w:asciiTheme="majorHAnsi" w:hAnsiTheme="majorHAnsi" w:cstheme="majorHAnsi"/>
        </w:rPr>
        <w:t>para.</w:t>
      </w:r>
      <w:r w:rsidR="00EB50F0" w:rsidRPr="000D7EC2">
        <w:rPr>
          <w:rFonts w:asciiTheme="majorHAnsi" w:hAnsiTheme="majorHAnsi" w:cstheme="majorHAnsi"/>
        </w:rPr>
        <w:t xml:space="preserve"> 660)</w:t>
      </w:r>
      <w:r w:rsidRPr="000D7EC2">
        <w:rPr>
          <w:rFonts w:asciiTheme="majorHAnsi" w:hAnsiTheme="majorHAnsi" w:cstheme="majorHAnsi"/>
        </w:rPr>
        <w:t>:</w:t>
      </w:r>
    </w:p>
    <w:p w14:paraId="4A4E0C13" w14:textId="44254A73" w:rsidR="00C23562" w:rsidRPr="000D7EC2" w:rsidRDefault="00C23562" w:rsidP="007B0620">
      <w:pPr>
        <w:numPr>
          <w:ilvl w:val="0"/>
          <w:numId w:val="1"/>
        </w:numPr>
        <w:autoSpaceDE w:val="0"/>
        <w:autoSpaceDN w:val="0"/>
        <w:adjustRightInd w:val="0"/>
        <w:spacing w:after="0" w:line="240" w:lineRule="auto"/>
        <w:ind w:left="278" w:hanging="278"/>
        <w:rPr>
          <w:rFonts w:asciiTheme="majorHAnsi" w:hAnsiTheme="majorHAnsi" w:cstheme="majorHAnsi"/>
        </w:rPr>
      </w:pPr>
      <w:r w:rsidRPr="000D7EC2">
        <w:rPr>
          <w:rFonts w:asciiTheme="majorHAnsi" w:hAnsiTheme="majorHAnsi" w:cstheme="majorHAnsi"/>
        </w:rPr>
        <w:t xml:space="preserve">Implementing </w:t>
      </w:r>
      <w:r w:rsidRPr="000D7EC2">
        <w:rPr>
          <w:rFonts w:asciiTheme="majorHAnsi" w:eastAsia="Times New Roman" w:hAnsiTheme="majorHAnsi" w:cstheme="majorHAnsi"/>
        </w:rPr>
        <w:t xml:space="preserve">a system of mandatory health evaluations of detained </w:t>
      </w:r>
      <w:proofErr w:type="gramStart"/>
      <w:r w:rsidRPr="000D7EC2">
        <w:rPr>
          <w:rFonts w:asciiTheme="majorHAnsi" w:eastAsia="Times New Roman" w:hAnsiTheme="majorHAnsi" w:cstheme="majorHAnsi"/>
        </w:rPr>
        <w:t>persons</w:t>
      </w:r>
      <w:r w:rsidR="00C96868">
        <w:rPr>
          <w:rFonts w:asciiTheme="majorHAnsi" w:eastAsia="Times New Roman" w:hAnsiTheme="majorHAnsi" w:cstheme="majorHAnsi"/>
        </w:rPr>
        <w:t>;</w:t>
      </w:r>
      <w:proofErr w:type="gramEnd"/>
    </w:p>
    <w:p w14:paraId="2F320D18" w14:textId="65A5FCEF" w:rsidR="00C23562" w:rsidRPr="000D7EC2" w:rsidRDefault="00C23562" w:rsidP="007B0620">
      <w:pPr>
        <w:numPr>
          <w:ilvl w:val="0"/>
          <w:numId w:val="1"/>
        </w:numPr>
        <w:autoSpaceDE w:val="0"/>
        <w:autoSpaceDN w:val="0"/>
        <w:adjustRightInd w:val="0"/>
        <w:spacing w:after="0" w:line="240" w:lineRule="auto"/>
        <w:ind w:left="278" w:hanging="278"/>
        <w:rPr>
          <w:rFonts w:asciiTheme="majorHAnsi" w:hAnsiTheme="majorHAnsi" w:cstheme="majorHAnsi"/>
        </w:rPr>
      </w:pPr>
      <w:r w:rsidRPr="000D7EC2">
        <w:rPr>
          <w:rFonts w:asciiTheme="majorHAnsi" w:hAnsiTheme="majorHAnsi" w:cstheme="majorHAnsi"/>
        </w:rPr>
        <w:t xml:space="preserve">Ensuring access of alleged victims to health professionals of the detainee’s choice at any </w:t>
      </w:r>
      <w:proofErr w:type="gramStart"/>
      <w:r w:rsidRPr="000D7EC2">
        <w:rPr>
          <w:rFonts w:asciiTheme="majorHAnsi" w:hAnsiTheme="majorHAnsi" w:cstheme="majorHAnsi"/>
        </w:rPr>
        <w:t>time</w:t>
      </w:r>
      <w:r w:rsidR="00C96868">
        <w:rPr>
          <w:rFonts w:asciiTheme="majorHAnsi" w:hAnsiTheme="majorHAnsi" w:cstheme="majorHAnsi"/>
        </w:rPr>
        <w:t>;</w:t>
      </w:r>
      <w:proofErr w:type="gramEnd"/>
    </w:p>
    <w:p w14:paraId="2E2D238B" w14:textId="2BE550E4" w:rsidR="00C23562" w:rsidRPr="000D7EC2" w:rsidRDefault="00C23562" w:rsidP="007B0620">
      <w:pPr>
        <w:numPr>
          <w:ilvl w:val="0"/>
          <w:numId w:val="1"/>
        </w:numPr>
        <w:autoSpaceDE w:val="0"/>
        <w:autoSpaceDN w:val="0"/>
        <w:adjustRightInd w:val="0"/>
        <w:spacing w:after="0" w:line="240" w:lineRule="auto"/>
        <w:ind w:left="278" w:hanging="278"/>
        <w:rPr>
          <w:rFonts w:asciiTheme="majorHAnsi" w:hAnsiTheme="majorHAnsi" w:cstheme="majorHAnsi"/>
        </w:rPr>
      </w:pPr>
      <w:r w:rsidRPr="000D7EC2">
        <w:rPr>
          <w:rFonts w:asciiTheme="majorHAnsi" w:hAnsiTheme="majorHAnsi" w:cstheme="majorHAnsi"/>
        </w:rPr>
        <w:t xml:space="preserve">Ensuring admissibility of clinical evaluations by non-governmental clinicians in </w:t>
      </w:r>
      <w:proofErr w:type="gramStart"/>
      <w:r w:rsidRPr="000D7EC2">
        <w:rPr>
          <w:rFonts w:asciiTheme="majorHAnsi" w:hAnsiTheme="majorHAnsi" w:cstheme="majorHAnsi"/>
        </w:rPr>
        <w:t>court</w:t>
      </w:r>
      <w:r w:rsidR="00C96868">
        <w:rPr>
          <w:rFonts w:asciiTheme="majorHAnsi" w:hAnsiTheme="majorHAnsi" w:cstheme="majorHAnsi"/>
        </w:rPr>
        <w:t>;</w:t>
      </w:r>
      <w:proofErr w:type="gramEnd"/>
    </w:p>
    <w:p w14:paraId="14B94C76" w14:textId="77777777" w:rsidR="00C23562" w:rsidRPr="000D7EC2" w:rsidRDefault="00C23562" w:rsidP="007B0620">
      <w:pPr>
        <w:numPr>
          <w:ilvl w:val="0"/>
          <w:numId w:val="1"/>
        </w:numPr>
        <w:autoSpaceDE w:val="0"/>
        <w:autoSpaceDN w:val="0"/>
        <w:adjustRightInd w:val="0"/>
        <w:spacing w:after="0" w:line="240" w:lineRule="auto"/>
        <w:ind w:left="278" w:hanging="278"/>
        <w:rPr>
          <w:rFonts w:asciiTheme="majorHAnsi" w:hAnsiTheme="majorHAnsi" w:cstheme="majorHAnsi"/>
        </w:rPr>
      </w:pPr>
      <w:r w:rsidRPr="000D7EC2">
        <w:rPr>
          <w:rFonts w:asciiTheme="majorHAnsi" w:hAnsiTheme="majorHAnsi" w:cstheme="majorHAnsi"/>
        </w:rPr>
        <w:t xml:space="preserve">And ensuring </w:t>
      </w:r>
      <w:r w:rsidRPr="000D7EC2">
        <w:rPr>
          <w:rFonts w:asciiTheme="majorHAnsi" w:eastAsia="Times New Roman" w:hAnsiTheme="majorHAnsi" w:cstheme="majorHAnsi"/>
        </w:rPr>
        <w:t>clinicians have prompt access (less than 24 hours) to alleged victims.</w:t>
      </w:r>
    </w:p>
    <w:p w14:paraId="23B710DA" w14:textId="77777777" w:rsidR="00C23562" w:rsidRPr="000D7EC2" w:rsidRDefault="00C23562" w:rsidP="007B0620">
      <w:pPr>
        <w:autoSpaceDE w:val="0"/>
        <w:autoSpaceDN w:val="0"/>
        <w:adjustRightInd w:val="0"/>
        <w:spacing w:after="0" w:line="240" w:lineRule="auto"/>
        <w:rPr>
          <w:rFonts w:asciiTheme="majorHAnsi" w:hAnsiTheme="majorHAnsi" w:cstheme="majorHAnsi"/>
          <w:kern w:val="24"/>
        </w:rPr>
      </w:pPr>
    </w:p>
    <w:p w14:paraId="39F0FE8A" w14:textId="5CD67B3B" w:rsidR="00C23562" w:rsidRPr="000D7EC2" w:rsidRDefault="00C23562" w:rsidP="007B0620">
      <w:pPr>
        <w:autoSpaceDE w:val="0"/>
        <w:autoSpaceDN w:val="0"/>
        <w:adjustRightInd w:val="0"/>
        <w:spacing w:after="0" w:line="240" w:lineRule="auto"/>
        <w:rPr>
          <w:rFonts w:asciiTheme="majorHAnsi" w:eastAsia="Times New Roman" w:hAnsiTheme="majorHAnsi" w:cstheme="majorHAnsi"/>
        </w:rPr>
      </w:pPr>
      <w:r w:rsidRPr="000D7EC2">
        <w:rPr>
          <w:rFonts w:asciiTheme="majorHAnsi" w:eastAsia="Times New Roman" w:hAnsiTheme="majorHAnsi" w:cstheme="majorHAnsi"/>
        </w:rPr>
        <w:t>States should also:</w:t>
      </w:r>
    </w:p>
    <w:p w14:paraId="6D61CA26" w14:textId="175CFC2B" w:rsidR="00C23562" w:rsidRPr="000D7EC2" w:rsidRDefault="00C23562" w:rsidP="007B0620">
      <w:pPr>
        <w:numPr>
          <w:ilvl w:val="0"/>
          <w:numId w:val="1"/>
        </w:numPr>
        <w:autoSpaceDE w:val="0"/>
        <w:autoSpaceDN w:val="0"/>
        <w:adjustRightInd w:val="0"/>
        <w:spacing w:after="0" w:line="240" w:lineRule="auto"/>
        <w:ind w:left="278" w:hanging="278"/>
        <w:rPr>
          <w:rFonts w:asciiTheme="majorHAnsi" w:eastAsia="Times New Roman" w:hAnsiTheme="majorHAnsi" w:cstheme="majorHAnsi"/>
          <w:lang w:val="en-GB"/>
        </w:rPr>
      </w:pPr>
      <w:r w:rsidRPr="000D7EC2">
        <w:rPr>
          <w:rFonts w:asciiTheme="majorHAnsi" w:eastAsia="Times New Roman" w:hAnsiTheme="majorHAnsi" w:cstheme="majorHAnsi"/>
        </w:rPr>
        <w:t>Develop a strong legal framework to provide reparation for torture and ill-treatment</w:t>
      </w:r>
      <w:r w:rsidR="00573E76"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573E76" w:rsidRPr="000D7EC2">
        <w:rPr>
          <w:rFonts w:asciiTheme="majorHAnsi" w:eastAsia="Times New Roman" w:hAnsiTheme="majorHAnsi" w:cstheme="majorHAnsi"/>
        </w:rPr>
        <w:t xml:space="preserve"> 661</w:t>
      </w:r>
      <w:proofErr w:type="gramStart"/>
      <w:r w:rsidR="00573E76" w:rsidRPr="000D7EC2">
        <w:rPr>
          <w:rFonts w:asciiTheme="majorHAnsi" w:eastAsia="Times New Roman" w:hAnsiTheme="majorHAnsi" w:cstheme="majorHAnsi"/>
        </w:rPr>
        <w:t>)</w:t>
      </w:r>
      <w:r w:rsidR="00C96868">
        <w:rPr>
          <w:rFonts w:asciiTheme="majorHAnsi" w:eastAsia="Times New Roman" w:hAnsiTheme="majorHAnsi" w:cstheme="majorHAnsi"/>
        </w:rPr>
        <w:t>;</w:t>
      </w:r>
      <w:proofErr w:type="gramEnd"/>
    </w:p>
    <w:p w14:paraId="5B9501B9" w14:textId="6542C015" w:rsidR="00C23562" w:rsidRPr="000D7EC2" w:rsidRDefault="00C23562" w:rsidP="007B0620">
      <w:pPr>
        <w:numPr>
          <w:ilvl w:val="0"/>
          <w:numId w:val="1"/>
        </w:numPr>
        <w:autoSpaceDE w:val="0"/>
        <w:autoSpaceDN w:val="0"/>
        <w:adjustRightInd w:val="0"/>
        <w:spacing w:after="0" w:line="240" w:lineRule="auto"/>
        <w:ind w:left="278" w:hanging="278"/>
        <w:rPr>
          <w:rFonts w:asciiTheme="majorHAnsi" w:eastAsia="Times New Roman" w:hAnsiTheme="majorHAnsi" w:cstheme="majorHAnsi"/>
        </w:rPr>
      </w:pPr>
      <w:r w:rsidRPr="000D7EC2">
        <w:rPr>
          <w:rFonts w:asciiTheme="majorHAnsi" w:eastAsia="Times New Roman" w:hAnsiTheme="majorHAnsi" w:cstheme="majorHAnsi"/>
        </w:rPr>
        <w:t>Ensure that all relevant personnel receive training on the effective legal and clinical investigation and documentation of torture and ill-treatment in accordance with the IP</w:t>
      </w:r>
      <w:r w:rsidR="00573E76"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573E76" w:rsidRPr="000D7EC2">
        <w:rPr>
          <w:rFonts w:asciiTheme="majorHAnsi" w:eastAsia="Times New Roman" w:hAnsiTheme="majorHAnsi" w:cstheme="majorHAnsi"/>
        </w:rPr>
        <w:t xml:space="preserve"> 662</w:t>
      </w:r>
      <w:proofErr w:type="gramStart"/>
      <w:r w:rsidR="00573E76" w:rsidRPr="000D7EC2">
        <w:rPr>
          <w:rFonts w:asciiTheme="majorHAnsi" w:eastAsia="Times New Roman" w:hAnsiTheme="majorHAnsi" w:cstheme="majorHAnsi"/>
        </w:rPr>
        <w:t>)</w:t>
      </w:r>
      <w:r w:rsidR="00C96868">
        <w:rPr>
          <w:rFonts w:asciiTheme="majorHAnsi" w:eastAsia="Times New Roman" w:hAnsiTheme="majorHAnsi" w:cstheme="majorHAnsi"/>
        </w:rPr>
        <w:t>;</w:t>
      </w:r>
      <w:proofErr w:type="gramEnd"/>
    </w:p>
    <w:p w14:paraId="7E700206" w14:textId="4CCFC3E3" w:rsidR="00C23562" w:rsidRPr="000D7EC2" w:rsidRDefault="00C23562" w:rsidP="007B0620">
      <w:pPr>
        <w:numPr>
          <w:ilvl w:val="0"/>
          <w:numId w:val="1"/>
        </w:numPr>
        <w:autoSpaceDE w:val="0"/>
        <w:autoSpaceDN w:val="0"/>
        <w:adjustRightInd w:val="0"/>
        <w:spacing w:after="0" w:line="240" w:lineRule="auto"/>
        <w:ind w:left="278" w:hanging="278"/>
        <w:rPr>
          <w:rFonts w:asciiTheme="majorHAnsi" w:eastAsia="Times New Roman" w:hAnsiTheme="majorHAnsi" w:cstheme="majorHAnsi"/>
        </w:rPr>
      </w:pPr>
      <w:r w:rsidRPr="000D7EC2">
        <w:rPr>
          <w:rFonts w:asciiTheme="majorHAnsi" w:eastAsia="Times New Roman" w:hAnsiTheme="majorHAnsi" w:cstheme="majorHAnsi"/>
        </w:rPr>
        <w:t xml:space="preserve">Ensure that law enforcement personnel receive specific training on internationally accepted interrogation methods and effective measures to prevent torture and ill-treatment </w:t>
      </w:r>
      <w:r w:rsidR="00B42B4E" w:rsidRPr="000D7EC2">
        <w:rPr>
          <w:rFonts w:asciiTheme="majorHAnsi" w:eastAsia="Times New Roman" w:hAnsiTheme="majorHAnsi" w:cstheme="majorHAnsi"/>
        </w:rPr>
        <w:t>(</w:t>
      </w:r>
      <w:r w:rsidR="00C90BA5" w:rsidRPr="000D7EC2">
        <w:rPr>
          <w:rFonts w:asciiTheme="majorHAnsi" w:eastAsia="Times New Roman" w:hAnsiTheme="majorHAnsi" w:cstheme="majorHAnsi"/>
        </w:rPr>
        <w:t>para.</w:t>
      </w:r>
      <w:r w:rsidR="00B42B4E" w:rsidRPr="000D7EC2">
        <w:rPr>
          <w:rFonts w:asciiTheme="majorHAnsi" w:eastAsia="Times New Roman" w:hAnsiTheme="majorHAnsi" w:cstheme="majorHAnsi"/>
        </w:rPr>
        <w:t xml:space="preserve"> 662</w:t>
      </w:r>
      <w:proofErr w:type="gramStart"/>
      <w:r w:rsidR="00B42B4E" w:rsidRPr="000D7EC2">
        <w:rPr>
          <w:rFonts w:asciiTheme="majorHAnsi" w:eastAsia="Times New Roman" w:hAnsiTheme="majorHAnsi" w:cstheme="majorHAnsi"/>
        </w:rPr>
        <w:t>)</w:t>
      </w:r>
      <w:r w:rsidR="00C96868">
        <w:rPr>
          <w:rFonts w:asciiTheme="majorHAnsi" w:eastAsia="Times New Roman" w:hAnsiTheme="majorHAnsi" w:cstheme="majorHAnsi"/>
        </w:rPr>
        <w:t>;</w:t>
      </w:r>
      <w:proofErr w:type="gramEnd"/>
    </w:p>
    <w:p w14:paraId="2A0AAEFF" w14:textId="599AC8A2" w:rsidR="00C23562" w:rsidRPr="000D7EC2" w:rsidRDefault="00C23562" w:rsidP="007B0620">
      <w:pPr>
        <w:numPr>
          <w:ilvl w:val="0"/>
          <w:numId w:val="1"/>
        </w:numPr>
        <w:autoSpaceDE w:val="0"/>
        <w:autoSpaceDN w:val="0"/>
        <w:adjustRightInd w:val="0"/>
        <w:spacing w:after="0" w:line="240" w:lineRule="auto"/>
        <w:ind w:left="278" w:hanging="278"/>
        <w:rPr>
          <w:rFonts w:asciiTheme="majorHAnsi" w:hAnsiTheme="majorHAnsi" w:cstheme="majorHAnsi"/>
        </w:rPr>
      </w:pPr>
      <w:r w:rsidRPr="000D7EC2">
        <w:rPr>
          <w:rFonts w:asciiTheme="majorHAnsi" w:eastAsia="Times New Roman" w:hAnsiTheme="majorHAnsi" w:cstheme="majorHAnsi"/>
        </w:rPr>
        <w:t>And ensure respect for legal and medical ethical duties as described in Chapter II</w:t>
      </w:r>
      <w:r w:rsidR="00B42B4E"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B42B4E" w:rsidRPr="000D7EC2">
        <w:rPr>
          <w:rFonts w:asciiTheme="majorHAnsi" w:eastAsia="Times New Roman" w:hAnsiTheme="majorHAnsi" w:cstheme="majorHAnsi"/>
        </w:rPr>
        <w:t xml:space="preserve"> 663)</w:t>
      </w:r>
      <w:r w:rsidR="005A3E6C" w:rsidRPr="000D7EC2">
        <w:rPr>
          <w:rFonts w:asciiTheme="majorHAnsi" w:eastAsia="Times New Roman" w:hAnsiTheme="majorHAnsi" w:cstheme="majorHAnsi"/>
        </w:rPr>
        <w:t>.</w:t>
      </w:r>
    </w:p>
    <w:p w14:paraId="7B8EE122" w14:textId="56528DBB" w:rsidR="00C23562" w:rsidRPr="000D7EC2" w:rsidRDefault="00C23562" w:rsidP="007B0620">
      <w:pPr>
        <w:spacing w:after="0" w:line="240" w:lineRule="auto"/>
        <w:rPr>
          <w:rFonts w:asciiTheme="majorHAnsi" w:hAnsiTheme="majorHAnsi" w:cstheme="majorHAnsi"/>
        </w:rPr>
      </w:pPr>
    </w:p>
    <w:p w14:paraId="5C851406" w14:textId="4C7C615D" w:rsidR="00773D4E" w:rsidRPr="000D7EC2" w:rsidRDefault="00773D4E" w:rsidP="007B0620">
      <w:pPr>
        <w:autoSpaceDE w:val="0"/>
        <w:autoSpaceDN w:val="0"/>
        <w:adjustRightInd w:val="0"/>
        <w:spacing w:after="0" w:line="240" w:lineRule="auto"/>
        <w:rPr>
          <w:rFonts w:asciiTheme="majorHAnsi" w:hAnsiTheme="majorHAnsi" w:cstheme="majorHAnsi"/>
          <w:b/>
          <w:bCs/>
        </w:rPr>
      </w:pPr>
      <w:r w:rsidRPr="000D7EC2">
        <w:rPr>
          <w:rFonts w:asciiTheme="majorHAnsi" w:hAnsiTheme="majorHAnsi" w:cstheme="majorHAnsi"/>
          <w:b/>
          <w:bCs/>
        </w:rPr>
        <w:t xml:space="preserve">State Forensic and Health Professional Reform </w:t>
      </w:r>
    </w:p>
    <w:p w14:paraId="26EA39CF" w14:textId="5485AABE" w:rsidR="00C23562" w:rsidRPr="000D7EC2" w:rsidRDefault="00C23562" w:rsidP="007B0620">
      <w:pPr>
        <w:autoSpaceDE w:val="0"/>
        <w:autoSpaceDN w:val="0"/>
        <w:adjustRightInd w:val="0"/>
        <w:spacing w:after="0" w:line="240" w:lineRule="auto"/>
        <w:rPr>
          <w:rFonts w:asciiTheme="majorHAnsi" w:hAnsiTheme="majorHAnsi" w:cstheme="majorHAnsi"/>
        </w:rPr>
      </w:pPr>
      <w:r w:rsidRPr="000D7EC2">
        <w:rPr>
          <w:rFonts w:asciiTheme="majorHAnsi" w:hAnsiTheme="majorHAnsi" w:cstheme="majorHAnsi"/>
        </w:rPr>
        <w:t>States Should:</w:t>
      </w:r>
    </w:p>
    <w:p w14:paraId="02B871BA" w14:textId="220FE1A5" w:rsidR="00C23562" w:rsidRPr="000D7EC2" w:rsidRDefault="00C23562" w:rsidP="007B0620">
      <w:pPr>
        <w:numPr>
          <w:ilvl w:val="0"/>
          <w:numId w:val="1"/>
        </w:numPr>
        <w:autoSpaceDE w:val="0"/>
        <w:autoSpaceDN w:val="0"/>
        <w:adjustRightInd w:val="0"/>
        <w:spacing w:after="0" w:line="240" w:lineRule="auto"/>
        <w:ind w:left="278" w:hanging="278"/>
        <w:rPr>
          <w:rFonts w:asciiTheme="majorHAnsi" w:hAnsiTheme="majorHAnsi" w:cstheme="majorHAnsi"/>
        </w:rPr>
      </w:pPr>
      <w:r w:rsidRPr="000D7EC2">
        <w:rPr>
          <w:rFonts w:asciiTheme="majorHAnsi" w:hAnsiTheme="majorHAnsi" w:cstheme="majorHAnsi"/>
        </w:rPr>
        <w:t xml:space="preserve">Ensure </w:t>
      </w:r>
      <w:r w:rsidRPr="000D7EC2">
        <w:rPr>
          <w:rFonts w:asciiTheme="majorHAnsi" w:eastAsia="Times New Roman" w:hAnsiTheme="majorHAnsi" w:cstheme="majorHAnsi"/>
        </w:rPr>
        <w:t>policies, practices, and capacities for the effective investigation and documentation of torture and ill-treatment by State-employed forensic experts and clinicians</w:t>
      </w:r>
      <w:r w:rsidR="009917FF"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9917FF" w:rsidRPr="000D7EC2">
        <w:rPr>
          <w:rFonts w:asciiTheme="majorHAnsi" w:eastAsia="Times New Roman" w:hAnsiTheme="majorHAnsi" w:cstheme="majorHAnsi"/>
        </w:rPr>
        <w:t xml:space="preserve"> 664-665</w:t>
      </w:r>
      <w:proofErr w:type="gramStart"/>
      <w:r w:rsidR="009917FF" w:rsidRPr="000D7EC2">
        <w:rPr>
          <w:rFonts w:asciiTheme="majorHAnsi" w:eastAsia="Times New Roman" w:hAnsiTheme="majorHAnsi" w:cstheme="majorHAnsi"/>
        </w:rPr>
        <w:t>)</w:t>
      </w:r>
      <w:r w:rsidR="00C96868">
        <w:rPr>
          <w:rFonts w:asciiTheme="majorHAnsi" w:eastAsia="Times New Roman" w:hAnsiTheme="majorHAnsi" w:cstheme="majorHAnsi"/>
        </w:rPr>
        <w:t>;</w:t>
      </w:r>
      <w:proofErr w:type="gramEnd"/>
    </w:p>
    <w:p w14:paraId="78EF9088" w14:textId="565034E8" w:rsidR="00C23562" w:rsidRPr="000D7EC2" w:rsidRDefault="00C23562" w:rsidP="007B0620">
      <w:pPr>
        <w:numPr>
          <w:ilvl w:val="0"/>
          <w:numId w:val="1"/>
        </w:numPr>
        <w:autoSpaceDE w:val="0"/>
        <w:autoSpaceDN w:val="0"/>
        <w:adjustRightInd w:val="0"/>
        <w:spacing w:after="0" w:line="240" w:lineRule="auto"/>
        <w:ind w:left="278" w:hanging="278"/>
        <w:rPr>
          <w:rFonts w:asciiTheme="majorHAnsi" w:hAnsiTheme="majorHAnsi" w:cstheme="majorHAnsi"/>
        </w:rPr>
      </w:pPr>
      <w:r w:rsidRPr="000D7EC2">
        <w:rPr>
          <w:rFonts w:asciiTheme="majorHAnsi" w:hAnsiTheme="majorHAnsi" w:cstheme="majorHAnsi"/>
        </w:rPr>
        <w:t xml:space="preserve">Ensure the right of alleged victims to </w:t>
      </w:r>
      <w:r w:rsidRPr="000D7EC2">
        <w:rPr>
          <w:rFonts w:asciiTheme="majorHAnsi" w:eastAsia="Times New Roman" w:hAnsiTheme="majorHAnsi" w:cstheme="majorHAnsi"/>
        </w:rPr>
        <w:t>access to independent health professionals and clinical experts</w:t>
      </w:r>
      <w:r w:rsidR="009917FF"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9917FF" w:rsidRPr="000D7EC2">
        <w:rPr>
          <w:rFonts w:asciiTheme="majorHAnsi" w:eastAsia="Times New Roman" w:hAnsiTheme="majorHAnsi" w:cstheme="majorHAnsi"/>
        </w:rPr>
        <w:t xml:space="preserve"> </w:t>
      </w:r>
      <w:r w:rsidR="008C39A0" w:rsidRPr="000D7EC2">
        <w:rPr>
          <w:rFonts w:asciiTheme="majorHAnsi" w:eastAsia="Times New Roman" w:hAnsiTheme="majorHAnsi" w:cstheme="majorHAnsi"/>
        </w:rPr>
        <w:t>666, 673</w:t>
      </w:r>
      <w:proofErr w:type="gramStart"/>
      <w:r w:rsidR="008C39A0" w:rsidRPr="000D7EC2">
        <w:rPr>
          <w:rFonts w:asciiTheme="majorHAnsi" w:eastAsia="Times New Roman" w:hAnsiTheme="majorHAnsi" w:cstheme="majorHAnsi"/>
        </w:rPr>
        <w:t>)</w:t>
      </w:r>
      <w:r w:rsidR="00C96868">
        <w:rPr>
          <w:rFonts w:asciiTheme="majorHAnsi" w:eastAsia="Times New Roman" w:hAnsiTheme="majorHAnsi" w:cstheme="majorHAnsi"/>
        </w:rPr>
        <w:t>;</w:t>
      </w:r>
      <w:proofErr w:type="gramEnd"/>
    </w:p>
    <w:p w14:paraId="1988B8CF" w14:textId="5E0A8A70" w:rsidR="00C23562" w:rsidRPr="000D7EC2" w:rsidRDefault="00C23562" w:rsidP="007B0620">
      <w:pPr>
        <w:numPr>
          <w:ilvl w:val="0"/>
          <w:numId w:val="1"/>
        </w:numPr>
        <w:autoSpaceDE w:val="0"/>
        <w:autoSpaceDN w:val="0"/>
        <w:adjustRightInd w:val="0"/>
        <w:spacing w:after="0" w:line="240" w:lineRule="auto"/>
        <w:ind w:left="278" w:hanging="278"/>
        <w:rPr>
          <w:rFonts w:asciiTheme="majorHAnsi" w:hAnsiTheme="majorHAnsi" w:cstheme="majorHAnsi"/>
        </w:rPr>
      </w:pPr>
      <w:r w:rsidRPr="000D7EC2">
        <w:rPr>
          <w:rFonts w:asciiTheme="majorHAnsi" w:hAnsiTheme="majorHAnsi" w:cstheme="majorHAnsi"/>
        </w:rPr>
        <w:t>Provide state forensic institutions with adequate financial &amp; human resources</w:t>
      </w:r>
      <w:r w:rsidR="008C39A0" w:rsidRPr="000D7EC2">
        <w:rPr>
          <w:rFonts w:asciiTheme="majorHAnsi" w:hAnsiTheme="majorHAnsi" w:cstheme="majorHAnsi"/>
        </w:rPr>
        <w:t xml:space="preserve"> (</w:t>
      </w:r>
      <w:r w:rsidR="00C90BA5" w:rsidRPr="000D7EC2">
        <w:rPr>
          <w:rFonts w:asciiTheme="majorHAnsi" w:hAnsiTheme="majorHAnsi" w:cstheme="majorHAnsi"/>
        </w:rPr>
        <w:t>para.</w:t>
      </w:r>
      <w:r w:rsidR="008C39A0" w:rsidRPr="000D7EC2">
        <w:rPr>
          <w:rFonts w:asciiTheme="majorHAnsi" w:hAnsiTheme="majorHAnsi" w:cstheme="majorHAnsi"/>
        </w:rPr>
        <w:t xml:space="preserve"> </w:t>
      </w:r>
      <w:r w:rsidR="005F6109" w:rsidRPr="000D7EC2">
        <w:rPr>
          <w:rFonts w:asciiTheme="majorHAnsi" w:hAnsiTheme="majorHAnsi" w:cstheme="majorHAnsi"/>
        </w:rPr>
        <w:t>667</w:t>
      </w:r>
      <w:proofErr w:type="gramStart"/>
      <w:r w:rsidR="005F6109" w:rsidRPr="000D7EC2">
        <w:rPr>
          <w:rFonts w:asciiTheme="majorHAnsi" w:hAnsiTheme="majorHAnsi" w:cstheme="majorHAnsi"/>
        </w:rPr>
        <w:t>)</w:t>
      </w:r>
      <w:r w:rsidR="00C96868">
        <w:rPr>
          <w:rFonts w:asciiTheme="majorHAnsi" w:hAnsiTheme="majorHAnsi" w:cstheme="majorHAnsi"/>
        </w:rPr>
        <w:t>;</w:t>
      </w:r>
      <w:proofErr w:type="gramEnd"/>
    </w:p>
    <w:p w14:paraId="2D2689EF" w14:textId="6ECE8413" w:rsidR="00C23562" w:rsidRPr="000D7EC2" w:rsidRDefault="00C23562" w:rsidP="007B0620">
      <w:pPr>
        <w:numPr>
          <w:ilvl w:val="0"/>
          <w:numId w:val="1"/>
        </w:numPr>
        <w:autoSpaceDE w:val="0"/>
        <w:autoSpaceDN w:val="0"/>
        <w:adjustRightInd w:val="0"/>
        <w:spacing w:after="0" w:line="240" w:lineRule="auto"/>
        <w:ind w:left="278" w:hanging="278"/>
        <w:rPr>
          <w:rFonts w:asciiTheme="majorHAnsi" w:hAnsiTheme="majorHAnsi" w:cstheme="majorHAnsi"/>
        </w:rPr>
      </w:pPr>
      <w:r w:rsidRPr="000D7EC2">
        <w:rPr>
          <w:rFonts w:asciiTheme="majorHAnsi" w:hAnsiTheme="majorHAnsi" w:cstheme="majorHAnsi"/>
        </w:rPr>
        <w:t xml:space="preserve">Ensure prompt </w:t>
      </w:r>
      <w:proofErr w:type="gramStart"/>
      <w:r w:rsidRPr="000D7EC2">
        <w:rPr>
          <w:rFonts w:asciiTheme="majorHAnsi" w:hAnsiTheme="majorHAnsi" w:cstheme="majorHAnsi"/>
        </w:rPr>
        <w:t xml:space="preserve">evaluations </w:t>
      </w:r>
      <w:r w:rsidR="00BB00DD" w:rsidRPr="000D7EC2">
        <w:rPr>
          <w:rFonts w:asciiTheme="majorHAnsi" w:hAnsiTheme="majorHAnsi" w:cstheme="majorHAnsi"/>
        </w:rPr>
        <w:t>(</w:t>
      </w:r>
      <w:r w:rsidR="00873F81" w:rsidRPr="00873F81">
        <w:rPr>
          <w:rFonts w:asciiTheme="majorHAnsi" w:hAnsiTheme="majorHAnsi" w:cstheme="majorHAnsi"/>
        </w:rPr>
        <w:t>(</w:t>
      </w:r>
      <w:proofErr w:type="gramEnd"/>
      <w:r w:rsidR="00873F81" w:rsidRPr="00873F81">
        <w:rPr>
          <w:rFonts w:asciiTheme="majorHAnsi" w:hAnsiTheme="majorHAnsi" w:cstheme="majorHAnsi"/>
        </w:rPr>
        <w:t>immediately and not later than 48 hours from the time that torture or ill-treatment is alleged or documented in an initial clinical evaluation</w:t>
      </w:r>
      <w:r w:rsidR="00BB00DD" w:rsidRPr="000D7EC2">
        <w:rPr>
          <w:rFonts w:asciiTheme="majorHAnsi" w:hAnsiTheme="majorHAnsi" w:cstheme="majorHAnsi"/>
        </w:rPr>
        <w:t xml:space="preserve">) </w:t>
      </w:r>
      <w:r w:rsidRPr="000D7EC2">
        <w:rPr>
          <w:rFonts w:asciiTheme="majorHAnsi" w:hAnsiTheme="majorHAnsi" w:cstheme="majorHAnsi"/>
        </w:rPr>
        <w:t>by qualified, independent clinicians in accordance with the IP in all cases</w:t>
      </w:r>
      <w:r w:rsidR="005F6109" w:rsidRPr="000D7EC2">
        <w:rPr>
          <w:rFonts w:asciiTheme="majorHAnsi" w:hAnsiTheme="majorHAnsi" w:cstheme="majorHAnsi"/>
        </w:rPr>
        <w:t xml:space="preserve"> (</w:t>
      </w:r>
      <w:r w:rsidR="00C90BA5" w:rsidRPr="000D7EC2">
        <w:rPr>
          <w:rFonts w:asciiTheme="majorHAnsi" w:hAnsiTheme="majorHAnsi" w:cstheme="majorHAnsi"/>
        </w:rPr>
        <w:t>para.</w:t>
      </w:r>
      <w:r w:rsidR="005F6109" w:rsidRPr="000D7EC2">
        <w:rPr>
          <w:rFonts w:asciiTheme="majorHAnsi" w:hAnsiTheme="majorHAnsi" w:cstheme="majorHAnsi"/>
        </w:rPr>
        <w:t xml:space="preserve"> </w:t>
      </w:r>
      <w:r w:rsidR="00BB00DD" w:rsidRPr="000D7EC2">
        <w:rPr>
          <w:rFonts w:asciiTheme="majorHAnsi" w:hAnsiTheme="majorHAnsi" w:cstheme="majorHAnsi"/>
        </w:rPr>
        <w:t>668)</w:t>
      </w:r>
      <w:r w:rsidR="005A3E6C" w:rsidRPr="000D7EC2">
        <w:rPr>
          <w:rFonts w:asciiTheme="majorHAnsi" w:hAnsiTheme="majorHAnsi" w:cstheme="majorHAnsi"/>
        </w:rPr>
        <w:t>.</w:t>
      </w:r>
    </w:p>
    <w:p w14:paraId="3A865A29" w14:textId="77777777" w:rsidR="00C23562" w:rsidRPr="000D7EC2" w:rsidRDefault="00C23562" w:rsidP="007B0620">
      <w:pPr>
        <w:autoSpaceDE w:val="0"/>
        <w:autoSpaceDN w:val="0"/>
        <w:adjustRightInd w:val="0"/>
        <w:spacing w:after="0" w:line="240" w:lineRule="auto"/>
        <w:ind w:left="278" w:hanging="278"/>
        <w:rPr>
          <w:rFonts w:asciiTheme="majorHAnsi" w:hAnsiTheme="majorHAnsi" w:cstheme="majorHAnsi"/>
        </w:rPr>
      </w:pPr>
    </w:p>
    <w:p w14:paraId="4F3DA38C" w14:textId="77777777" w:rsidR="00C23562" w:rsidRPr="000D7EC2" w:rsidRDefault="00C23562" w:rsidP="007B0620">
      <w:pPr>
        <w:autoSpaceDE w:val="0"/>
        <w:autoSpaceDN w:val="0"/>
        <w:adjustRightInd w:val="0"/>
        <w:spacing w:after="0" w:line="240" w:lineRule="auto"/>
        <w:rPr>
          <w:rFonts w:asciiTheme="majorHAnsi" w:eastAsia="Times New Roman" w:hAnsiTheme="majorHAnsi" w:cstheme="majorHAnsi"/>
        </w:rPr>
      </w:pPr>
      <w:r w:rsidRPr="000D7EC2">
        <w:rPr>
          <w:rFonts w:asciiTheme="majorHAnsi" w:hAnsiTheme="majorHAnsi" w:cstheme="majorHAnsi"/>
        </w:rPr>
        <w:t xml:space="preserve">And State forensic </w:t>
      </w:r>
      <w:r w:rsidRPr="000D7EC2">
        <w:rPr>
          <w:rFonts w:asciiTheme="majorHAnsi" w:eastAsia="Times New Roman" w:hAnsiTheme="majorHAnsi" w:cstheme="majorHAnsi"/>
        </w:rPr>
        <w:t xml:space="preserve">institutions and health agencies should: </w:t>
      </w:r>
    </w:p>
    <w:p w14:paraId="0AB804BC" w14:textId="03ADC4B7" w:rsidR="00C23562" w:rsidRPr="000D7EC2" w:rsidRDefault="00C23562" w:rsidP="007B0620">
      <w:pPr>
        <w:numPr>
          <w:ilvl w:val="0"/>
          <w:numId w:val="1"/>
        </w:numPr>
        <w:autoSpaceDE w:val="0"/>
        <w:autoSpaceDN w:val="0"/>
        <w:adjustRightInd w:val="0"/>
        <w:spacing w:after="0" w:line="240" w:lineRule="auto"/>
        <w:ind w:left="278" w:hanging="278"/>
        <w:rPr>
          <w:rFonts w:asciiTheme="majorHAnsi" w:eastAsia="Times New Roman" w:hAnsiTheme="majorHAnsi" w:cstheme="majorHAnsi"/>
        </w:rPr>
      </w:pPr>
      <w:r w:rsidRPr="000D7EC2">
        <w:rPr>
          <w:rFonts w:asciiTheme="majorHAnsi" w:eastAsia="Times New Roman" w:hAnsiTheme="majorHAnsi" w:cstheme="majorHAnsi"/>
        </w:rPr>
        <w:t>Ensure that IP standards are integrated into policies and practices</w:t>
      </w:r>
      <w:r w:rsidR="00BB00DD"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BB00DD" w:rsidRPr="000D7EC2">
        <w:rPr>
          <w:rFonts w:asciiTheme="majorHAnsi" w:eastAsia="Times New Roman" w:hAnsiTheme="majorHAnsi" w:cstheme="majorHAnsi"/>
        </w:rPr>
        <w:t xml:space="preserve"> 665</w:t>
      </w:r>
      <w:proofErr w:type="gramStart"/>
      <w:r w:rsidR="00BB00DD" w:rsidRPr="000D7EC2">
        <w:rPr>
          <w:rFonts w:asciiTheme="majorHAnsi" w:eastAsia="Times New Roman" w:hAnsiTheme="majorHAnsi" w:cstheme="majorHAnsi"/>
        </w:rPr>
        <w:t>)</w:t>
      </w:r>
      <w:r w:rsidR="00C96868">
        <w:rPr>
          <w:rFonts w:asciiTheme="majorHAnsi" w:eastAsia="Times New Roman" w:hAnsiTheme="majorHAnsi" w:cstheme="majorHAnsi"/>
        </w:rPr>
        <w:t>;</w:t>
      </w:r>
      <w:proofErr w:type="gramEnd"/>
    </w:p>
    <w:p w14:paraId="509A4FBA" w14:textId="3C60650A" w:rsidR="00C23562" w:rsidRPr="000D7EC2" w:rsidRDefault="00C23562" w:rsidP="007B0620">
      <w:pPr>
        <w:numPr>
          <w:ilvl w:val="0"/>
          <w:numId w:val="1"/>
        </w:numPr>
        <w:autoSpaceDE w:val="0"/>
        <w:autoSpaceDN w:val="0"/>
        <w:adjustRightInd w:val="0"/>
        <w:spacing w:after="0" w:line="240" w:lineRule="auto"/>
        <w:ind w:left="278" w:hanging="278"/>
        <w:rPr>
          <w:rFonts w:asciiTheme="majorHAnsi" w:eastAsia="Times New Roman" w:hAnsiTheme="majorHAnsi" w:cstheme="majorHAnsi"/>
        </w:rPr>
      </w:pPr>
      <w:r w:rsidRPr="000D7EC2">
        <w:rPr>
          <w:rFonts w:asciiTheme="majorHAnsi" w:eastAsia="Times New Roman" w:hAnsiTheme="majorHAnsi" w:cstheme="majorHAnsi"/>
        </w:rPr>
        <w:t>Ensure respect for relevant ethical principles &amp; clinical independence</w:t>
      </w:r>
      <w:r w:rsidR="00BB00DD"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C114BE" w:rsidRPr="000D7EC2">
        <w:rPr>
          <w:rFonts w:asciiTheme="majorHAnsi" w:eastAsia="Times New Roman" w:hAnsiTheme="majorHAnsi" w:cstheme="majorHAnsi"/>
        </w:rPr>
        <w:t xml:space="preserve"> 645, 666</w:t>
      </w:r>
      <w:proofErr w:type="gramStart"/>
      <w:r w:rsidR="00BB00DD" w:rsidRPr="000D7EC2">
        <w:rPr>
          <w:rFonts w:asciiTheme="majorHAnsi" w:eastAsia="Times New Roman" w:hAnsiTheme="majorHAnsi" w:cstheme="majorHAnsi"/>
        </w:rPr>
        <w:t>)</w:t>
      </w:r>
      <w:r w:rsidR="00C96868">
        <w:rPr>
          <w:rFonts w:asciiTheme="majorHAnsi" w:eastAsia="Times New Roman" w:hAnsiTheme="majorHAnsi" w:cstheme="majorHAnsi"/>
        </w:rPr>
        <w:t>;</w:t>
      </w:r>
      <w:proofErr w:type="gramEnd"/>
    </w:p>
    <w:p w14:paraId="4AF16B96" w14:textId="59111230" w:rsidR="00C23562" w:rsidRPr="000D7EC2" w:rsidRDefault="00C23562" w:rsidP="007B0620">
      <w:pPr>
        <w:numPr>
          <w:ilvl w:val="0"/>
          <w:numId w:val="1"/>
        </w:numPr>
        <w:autoSpaceDE w:val="0"/>
        <w:autoSpaceDN w:val="0"/>
        <w:adjustRightInd w:val="0"/>
        <w:spacing w:after="0" w:line="240" w:lineRule="auto"/>
        <w:ind w:left="278" w:hanging="278"/>
        <w:rPr>
          <w:rFonts w:asciiTheme="majorHAnsi" w:eastAsia="Times New Roman" w:hAnsiTheme="majorHAnsi" w:cstheme="majorHAnsi"/>
        </w:rPr>
      </w:pPr>
      <w:r w:rsidRPr="000D7EC2">
        <w:rPr>
          <w:rFonts w:asciiTheme="majorHAnsi" w:eastAsia="Times New Roman" w:hAnsiTheme="majorHAnsi" w:cstheme="majorHAnsi"/>
        </w:rPr>
        <w:t>Codify procedural safeguards for clinical evaluations of torture &amp; ill-treatment in domestic law and regulations</w:t>
      </w:r>
      <w:r w:rsidR="00BB00DD" w:rsidRPr="000D7EC2">
        <w:rPr>
          <w:rFonts w:asciiTheme="majorHAnsi" w:eastAsia="Times New Roman" w:hAnsiTheme="majorHAnsi" w:cstheme="majorHAnsi"/>
        </w:rPr>
        <w:t xml:space="preserve"> </w:t>
      </w:r>
      <w:r w:rsidR="001456F7" w:rsidRPr="000D7EC2">
        <w:rPr>
          <w:rFonts w:asciiTheme="majorHAnsi" w:eastAsia="Times New Roman" w:hAnsiTheme="majorHAnsi" w:cstheme="majorHAnsi"/>
        </w:rPr>
        <w:t>(</w:t>
      </w:r>
      <w:r w:rsidR="00C90BA5" w:rsidRPr="000D7EC2">
        <w:rPr>
          <w:rFonts w:asciiTheme="majorHAnsi" w:eastAsia="Times New Roman" w:hAnsiTheme="majorHAnsi" w:cstheme="majorHAnsi"/>
        </w:rPr>
        <w:t>para.</w:t>
      </w:r>
      <w:r w:rsidR="001456F7" w:rsidRPr="000D7EC2">
        <w:rPr>
          <w:rFonts w:asciiTheme="majorHAnsi" w:eastAsia="Times New Roman" w:hAnsiTheme="majorHAnsi" w:cstheme="majorHAnsi"/>
        </w:rPr>
        <w:t xml:space="preserve"> 669</w:t>
      </w:r>
      <w:proofErr w:type="gramStart"/>
      <w:r w:rsidR="001456F7" w:rsidRPr="000D7EC2">
        <w:rPr>
          <w:rFonts w:asciiTheme="majorHAnsi" w:eastAsia="Times New Roman" w:hAnsiTheme="majorHAnsi" w:cstheme="majorHAnsi"/>
        </w:rPr>
        <w:t>)</w:t>
      </w:r>
      <w:r w:rsidR="00C96868">
        <w:rPr>
          <w:rFonts w:asciiTheme="majorHAnsi" w:eastAsia="Times New Roman" w:hAnsiTheme="majorHAnsi" w:cstheme="majorHAnsi"/>
        </w:rPr>
        <w:t>;</w:t>
      </w:r>
      <w:proofErr w:type="gramEnd"/>
    </w:p>
    <w:p w14:paraId="580CFBD2" w14:textId="648CB59D" w:rsidR="000352FB" w:rsidRPr="000D7EC2" w:rsidRDefault="00C23562" w:rsidP="007B0620">
      <w:pPr>
        <w:numPr>
          <w:ilvl w:val="0"/>
          <w:numId w:val="1"/>
        </w:numPr>
        <w:autoSpaceDE w:val="0"/>
        <w:autoSpaceDN w:val="0"/>
        <w:adjustRightInd w:val="0"/>
        <w:spacing w:after="0" w:line="240" w:lineRule="auto"/>
        <w:ind w:left="278" w:hanging="278"/>
        <w:rPr>
          <w:rFonts w:asciiTheme="majorHAnsi" w:eastAsia="Times New Roman" w:hAnsiTheme="majorHAnsi" w:cstheme="majorHAnsi"/>
        </w:rPr>
      </w:pPr>
      <w:r w:rsidRPr="000D7EC2">
        <w:rPr>
          <w:rFonts w:asciiTheme="majorHAnsi" w:eastAsia="Times New Roman" w:hAnsiTheme="majorHAnsi" w:cstheme="majorHAnsi"/>
        </w:rPr>
        <w:t xml:space="preserve">Respect and facilitate an individual’s right to be evaluated by one or more non-governmental health professional(s) of his or her choosing anytime and inform an alleged victim of this right </w:t>
      </w:r>
      <w:r w:rsidR="000352FB" w:rsidRPr="000D7EC2">
        <w:rPr>
          <w:rFonts w:asciiTheme="majorHAnsi" w:eastAsia="Times New Roman" w:hAnsiTheme="majorHAnsi" w:cstheme="majorHAnsi"/>
        </w:rPr>
        <w:t>(</w:t>
      </w:r>
      <w:r w:rsidR="00C90BA5" w:rsidRPr="000D7EC2">
        <w:rPr>
          <w:rFonts w:asciiTheme="majorHAnsi" w:eastAsia="Times New Roman" w:hAnsiTheme="majorHAnsi" w:cstheme="majorHAnsi"/>
        </w:rPr>
        <w:t>para.</w:t>
      </w:r>
      <w:r w:rsidR="000352FB" w:rsidRPr="000D7EC2">
        <w:rPr>
          <w:rFonts w:asciiTheme="majorHAnsi" w:eastAsia="Times New Roman" w:hAnsiTheme="majorHAnsi" w:cstheme="majorHAnsi"/>
        </w:rPr>
        <w:t xml:space="preserve"> 670</w:t>
      </w:r>
      <w:proofErr w:type="gramStart"/>
      <w:r w:rsidR="000352FB" w:rsidRPr="000D7EC2">
        <w:rPr>
          <w:rFonts w:asciiTheme="majorHAnsi" w:eastAsia="Times New Roman" w:hAnsiTheme="majorHAnsi" w:cstheme="majorHAnsi"/>
        </w:rPr>
        <w:t>)</w:t>
      </w:r>
      <w:r w:rsidR="00C96868">
        <w:rPr>
          <w:rFonts w:asciiTheme="majorHAnsi" w:eastAsia="Times New Roman" w:hAnsiTheme="majorHAnsi" w:cstheme="majorHAnsi"/>
        </w:rPr>
        <w:t>;</w:t>
      </w:r>
      <w:proofErr w:type="gramEnd"/>
    </w:p>
    <w:p w14:paraId="1CBCA385" w14:textId="40CB317D" w:rsidR="00C23562" w:rsidRPr="000D7EC2" w:rsidRDefault="00C23562" w:rsidP="007B0620">
      <w:pPr>
        <w:numPr>
          <w:ilvl w:val="0"/>
          <w:numId w:val="1"/>
        </w:numPr>
        <w:autoSpaceDE w:val="0"/>
        <w:autoSpaceDN w:val="0"/>
        <w:adjustRightInd w:val="0"/>
        <w:spacing w:after="0" w:line="240" w:lineRule="auto"/>
        <w:ind w:left="278" w:hanging="278"/>
        <w:rPr>
          <w:rFonts w:asciiTheme="majorHAnsi" w:hAnsiTheme="majorHAnsi" w:cstheme="majorHAnsi"/>
        </w:rPr>
      </w:pPr>
      <w:r w:rsidRPr="000D7EC2">
        <w:rPr>
          <w:rFonts w:asciiTheme="majorHAnsi" w:eastAsia="Times New Roman" w:hAnsiTheme="majorHAnsi" w:cstheme="majorHAnsi"/>
        </w:rPr>
        <w:t xml:space="preserve">And ensure that all relevant personnel receive training on the </w:t>
      </w:r>
      <w:r w:rsidR="006C6679" w:rsidRPr="000D7EC2">
        <w:rPr>
          <w:rFonts w:asciiTheme="majorHAnsi" w:eastAsia="Times New Roman" w:hAnsiTheme="majorHAnsi" w:cstheme="majorHAnsi"/>
        </w:rPr>
        <w:t xml:space="preserve">IP </w:t>
      </w:r>
      <w:r w:rsidRPr="000D7EC2">
        <w:rPr>
          <w:rFonts w:asciiTheme="majorHAnsi" w:eastAsia="Times New Roman" w:hAnsiTheme="majorHAnsi" w:cstheme="majorHAnsi"/>
        </w:rPr>
        <w:t xml:space="preserve">and its Principles </w:t>
      </w:r>
      <w:r w:rsidR="000352FB" w:rsidRPr="000D7EC2">
        <w:rPr>
          <w:rFonts w:asciiTheme="majorHAnsi" w:eastAsia="Times New Roman" w:hAnsiTheme="majorHAnsi" w:cstheme="majorHAnsi"/>
        </w:rPr>
        <w:t>(</w:t>
      </w:r>
      <w:r w:rsidR="00C90BA5" w:rsidRPr="000D7EC2">
        <w:rPr>
          <w:rFonts w:asciiTheme="majorHAnsi" w:eastAsia="Times New Roman" w:hAnsiTheme="majorHAnsi" w:cstheme="majorHAnsi"/>
        </w:rPr>
        <w:t>para.</w:t>
      </w:r>
      <w:r w:rsidR="000352FB" w:rsidRPr="000D7EC2">
        <w:rPr>
          <w:rFonts w:asciiTheme="majorHAnsi" w:eastAsia="Times New Roman" w:hAnsiTheme="majorHAnsi" w:cstheme="majorHAnsi"/>
        </w:rPr>
        <w:t xml:space="preserve"> 671-672)</w:t>
      </w:r>
      <w:r w:rsidR="005A3E6C" w:rsidRPr="000D7EC2">
        <w:rPr>
          <w:rFonts w:asciiTheme="majorHAnsi" w:eastAsia="Times New Roman" w:hAnsiTheme="majorHAnsi" w:cstheme="majorHAnsi"/>
        </w:rPr>
        <w:t>.</w:t>
      </w:r>
    </w:p>
    <w:p w14:paraId="0BD9EF6D" w14:textId="77777777" w:rsidR="00C23562" w:rsidRPr="000D7EC2" w:rsidRDefault="00C23562" w:rsidP="007B0620">
      <w:pPr>
        <w:autoSpaceDE w:val="0"/>
        <w:autoSpaceDN w:val="0"/>
        <w:adjustRightInd w:val="0"/>
        <w:spacing w:after="0" w:line="240" w:lineRule="auto"/>
        <w:rPr>
          <w:rFonts w:asciiTheme="majorHAnsi" w:hAnsiTheme="majorHAnsi" w:cstheme="majorHAnsi"/>
          <w:kern w:val="24"/>
          <w:lang w:val="en-GB"/>
        </w:rPr>
      </w:pPr>
    </w:p>
    <w:p w14:paraId="7F2BAF4A" w14:textId="5A768E2A" w:rsidR="00C23562" w:rsidRPr="000D7EC2" w:rsidRDefault="00CB3BF4" w:rsidP="007B0620">
      <w:pPr>
        <w:spacing w:after="0" w:line="240" w:lineRule="auto"/>
        <w:rPr>
          <w:rFonts w:asciiTheme="majorHAnsi" w:hAnsiTheme="majorHAnsi" w:cstheme="majorHAnsi"/>
        </w:rPr>
      </w:pPr>
      <w:r w:rsidRPr="000D7EC2">
        <w:rPr>
          <w:rFonts w:asciiTheme="majorHAnsi" w:hAnsiTheme="majorHAnsi" w:cstheme="majorHAnsi"/>
          <w:b/>
          <w:bCs/>
        </w:rPr>
        <w:t xml:space="preserve">IP Implementation Monitoring and Accountability </w:t>
      </w:r>
    </w:p>
    <w:p w14:paraId="43DCB941" w14:textId="1935ADF9" w:rsidR="00013F9B" w:rsidRPr="000D7EC2" w:rsidRDefault="00C23562" w:rsidP="007B0620">
      <w:pPr>
        <w:pStyle w:val="ListParagraph"/>
        <w:numPr>
          <w:ilvl w:val="0"/>
          <w:numId w:val="3"/>
        </w:numPr>
        <w:autoSpaceDE w:val="0"/>
        <w:autoSpaceDN w:val="0"/>
        <w:adjustRightInd w:val="0"/>
        <w:spacing w:after="0" w:line="240" w:lineRule="auto"/>
        <w:ind w:left="360"/>
        <w:rPr>
          <w:rFonts w:asciiTheme="majorHAnsi" w:eastAsia="Times New Roman" w:hAnsiTheme="majorHAnsi" w:cstheme="majorHAnsi"/>
        </w:rPr>
      </w:pPr>
      <w:r w:rsidRPr="000D7EC2">
        <w:rPr>
          <w:rFonts w:asciiTheme="majorHAnsi" w:eastAsia="Times New Roman" w:hAnsiTheme="majorHAnsi" w:cstheme="majorHAnsi"/>
        </w:rPr>
        <w:t>Monitoring IP implementation efforts and measuring meaningful outcomes is essential in holding States accountable</w:t>
      </w:r>
      <w:r w:rsidR="00CB3BF4" w:rsidRPr="000D7EC2">
        <w:rPr>
          <w:rFonts w:asciiTheme="majorHAnsi" w:eastAsia="Times New Roman" w:hAnsiTheme="majorHAnsi" w:cstheme="majorHAnsi"/>
        </w:rPr>
        <w:t xml:space="preserve"> (para. 674</w:t>
      </w:r>
      <w:proofErr w:type="gramStart"/>
      <w:r w:rsidR="00CB3BF4" w:rsidRPr="000D7EC2">
        <w:rPr>
          <w:rFonts w:asciiTheme="majorHAnsi" w:eastAsia="Times New Roman" w:hAnsiTheme="majorHAnsi" w:cstheme="majorHAnsi"/>
        </w:rPr>
        <w:t>)</w:t>
      </w:r>
      <w:r w:rsidR="00C96868">
        <w:rPr>
          <w:rFonts w:asciiTheme="majorHAnsi" w:eastAsia="Times New Roman" w:hAnsiTheme="majorHAnsi" w:cstheme="majorHAnsi"/>
        </w:rPr>
        <w:t>;</w:t>
      </w:r>
      <w:proofErr w:type="gramEnd"/>
    </w:p>
    <w:p w14:paraId="15C6CED5" w14:textId="760A8EB9" w:rsidR="00013F9B" w:rsidRPr="000D7EC2" w:rsidRDefault="00C23562" w:rsidP="007B0620">
      <w:pPr>
        <w:pStyle w:val="ListParagraph"/>
        <w:numPr>
          <w:ilvl w:val="0"/>
          <w:numId w:val="3"/>
        </w:numPr>
        <w:autoSpaceDE w:val="0"/>
        <w:autoSpaceDN w:val="0"/>
        <w:adjustRightInd w:val="0"/>
        <w:spacing w:after="0" w:line="240" w:lineRule="auto"/>
        <w:ind w:left="360"/>
        <w:rPr>
          <w:rFonts w:asciiTheme="majorHAnsi" w:eastAsia="Times New Roman" w:hAnsiTheme="majorHAnsi" w:cstheme="majorHAnsi"/>
        </w:rPr>
      </w:pPr>
      <w:r w:rsidRPr="000D7EC2">
        <w:rPr>
          <w:rFonts w:asciiTheme="majorHAnsi" w:hAnsiTheme="majorHAnsi" w:cstheme="majorHAnsi"/>
          <w:lang w:val="en-GB"/>
        </w:rPr>
        <w:t xml:space="preserve">States </w:t>
      </w:r>
      <w:r w:rsidRPr="000D7EC2">
        <w:rPr>
          <w:rFonts w:asciiTheme="majorHAnsi" w:eastAsia="Times New Roman" w:hAnsiTheme="majorHAnsi" w:cstheme="majorHAnsi"/>
        </w:rPr>
        <w:t xml:space="preserve">should mandate and support an independent monitoring body to monitor the implementation of </w:t>
      </w:r>
      <w:r w:rsidR="006C6679" w:rsidRPr="000D7EC2">
        <w:rPr>
          <w:rFonts w:asciiTheme="majorHAnsi" w:eastAsia="Times New Roman" w:hAnsiTheme="majorHAnsi" w:cstheme="majorHAnsi"/>
        </w:rPr>
        <w:t xml:space="preserve">IP </w:t>
      </w:r>
      <w:r w:rsidRPr="000D7EC2">
        <w:rPr>
          <w:rFonts w:asciiTheme="majorHAnsi" w:eastAsia="Times New Roman" w:hAnsiTheme="majorHAnsi" w:cstheme="majorHAnsi"/>
        </w:rPr>
        <w:t>standards and conditions necessary for effective investigation and documentation of torture and ill-treatment</w:t>
      </w:r>
      <w:r w:rsidR="002A5224"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2A5224" w:rsidRPr="000D7EC2">
        <w:rPr>
          <w:rFonts w:asciiTheme="majorHAnsi" w:eastAsia="Times New Roman" w:hAnsiTheme="majorHAnsi" w:cstheme="majorHAnsi"/>
        </w:rPr>
        <w:t xml:space="preserve"> 674</w:t>
      </w:r>
      <w:proofErr w:type="gramStart"/>
      <w:r w:rsidR="002A5224" w:rsidRPr="000D7EC2">
        <w:rPr>
          <w:rFonts w:asciiTheme="majorHAnsi" w:eastAsia="Times New Roman" w:hAnsiTheme="majorHAnsi" w:cstheme="majorHAnsi"/>
        </w:rPr>
        <w:t>)</w:t>
      </w:r>
      <w:r w:rsidR="00C96868">
        <w:rPr>
          <w:rFonts w:asciiTheme="majorHAnsi" w:eastAsia="Times New Roman" w:hAnsiTheme="majorHAnsi" w:cstheme="majorHAnsi"/>
        </w:rPr>
        <w:t>;</w:t>
      </w:r>
      <w:proofErr w:type="gramEnd"/>
    </w:p>
    <w:p w14:paraId="5CB66EFF" w14:textId="6D5B1976" w:rsidR="00013F9B" w:rsidRPr="000D7EC2" w:rsidRDefault="00C23562" w:rsidP="007B0620">
      <w:pPr>
        <w:pStyle w:val="ListParagraph"/>
        <w:numPr>
          <w:ilvl w:val="0"/>
          <w:numId w:val="3"/>
        </w:numPr>
        <w:autoSpaceDE w:val="0"/>
        <w:autoSpaceDN w:val="0"/>
        <w:adjustRightInd w:val="0"/>
        <w:spacing w:after="0" w:line="240" w:lineRule="auto"/>
        <w:ind w:left="360"/>
        <w:rPr>
          <w:rFonts w:asciiTheme="majorHAnsi" w:hAnsiTheme="majorHAnsi" w:cstheme="majorHAnsi"/>
        </w:rPr>
      </w:pPr>
      <w:r w:rsidRPr="000D7EC2">
        <w:rPr>
          <w:rFonts w:asciiTheme="majorHAnsi" w:hAnsiTheme="majorHAnsi" w:cstheme="majorHAnsi"/>
        </w:rPr>
        <w:t>Ensuring the independence of monitoring bodies may be informed by guidelines for NPMs and the Paris Principles</w:t>
      </w:r>
      <w:r w:rsidR="00841447" w:rsidRPr="000D7EC2">
        <w:rPr>
          <w:rFonts w:asciiTheme="majorHAnsi" w:hAnsiTheme="majorHAnsi" w:cstheme="majorHAnsi"/>
        </w:rPr>
        <w:t xml:space="preserve"> (</w:t>
      </w:r>
      <w:r w:rsidR="00C90BA5" w:rsidRPr="000D7EC2">
        <w:rPr>
          <w:rFonts w:asciiTheme="majorHAnsi" w:hAnsiTheme="majorHAnsi" w:cstheme="majorHAnsi"/>
        </w:rPr>
        <w:t>para.</w:t>
      </w:r>
      <w:r w:rsidR="00841447" w:rsidRPr="000D7EC2">
        <w:rPr>
          <w:rFonts w:asciiTheme="majorHAnsi" w:hAnsiTheme="majorHAnsi" w:cstheme="majorHAnsi"/>
        </w:rPr>
        <w:t xml:space="preserve"> 675</w:t>
      </w:r>
      <w:proofErr w:type="gramStart"/>
      <w:r w:rsidR="00841447" w:rsidRPr="000D7EC2">
        <w:rPr>
          <w:rFonts w:asciiTheme="majorHAnsi" w:hAnsiTheme="majorHAnsi" w:cstheme="majorHAnsi"/>
        </w:rPr>
        <w:t>)</w:t>
      </w:r>
      <w:r w:rsidR="00C96868">
        <w:rPr>
          <w:rFonts w:asciiTheme="majorHAnsi" w:hAnsiTheme="majorHAnsi" w:cstheme="majorHAnsi"/>
        </w:rPr>
        <w:t>;</w:t>
      </w:r>
      <w:proofErr w:type="gramEnd"/>
    </w:p>
    <w:p w14:paraId="49DF27C3" w14:textId="45C0B404" w:rsidR="00013F9B" w:rsidRPr="000D7EC2" w:rsidRDefault="00C23562" w:rsidP="007B0620">
      <w:pPr>
        <w:pStyle w:val="ListParagraph"/>
        <w:numPr>
          <w:ilvl w:val="0"/>
          <w:numId w:val="3"/>
        </w:numPr>
        <w:autoSpaceDE w:val="0"/>
        <w:autoSpaceDN w:val="0"/>
        <w:adjustRightInd w:val="0"/>
        <w:spacing w:after="0" w:line="240" w:lineRule="auto"/>
        <w:ind w:left="360"/>
        <w:rPr>
          <w:rFonts w:asciiTheme="majorHAnsi" w:hAnsiTheme="majorHAnsi" w:cstheme="majorHAnsi"/>
        </w:rPr>
      </w:pPr>
      <w:r w:rsidRPr="000D7EC2">
        <w:rPr>
          <w:rFonts w:asciiTheme="majorHAnsi" w:hAnsiTheme="majorHAnsi" w:cstheme="majorHAnsi"/>
        </w:rPr>
        <w:lastRenderedPageBreak/>
        <w:t>Monitoring functions should include all relevant norms, procedures and practices and report findings should be public</w:t>
      </w:r>
      <w:r w:rsidR="00841447" w:rsidRPr="000D7EC2">
        <w:rPr>
          <w:rFonts w:asciiTheme="majorHAnsi" w:hAnsiTheme="majorHAnsi" w:cstheme="majorHAnsi"/>
        </w:rPr>
        <w:t xml:space="preserve"> (</w:t>
      </w:r>
      <w:r w:rsidR="00C90BA5" w:rsidRPr="000D7EC2">
        <w:rPr>
          <w:rFonts w:asciiTheme="majorHAnsi" w:hAnsiTheme="majorHAnsi" w:cstheme="majorHAnsi"/>
        </w:rPr>
        <w:t>para.</w:t>
      </w:r>
      <w:r w:rsidR="00841447" w:rsidRPr="000D7EC2">
        <w:rPr>
          <w:rFonts w:asciiTheme="majorHAnsi" w:hAnsiTheme="majorHAnsi" w:cstheme="majorHAnsi"/>
        </w:rPr>
        <w:t xml:space="preserve"> 674-675, 677</w:t>
      </w:r>
      <w:proofErr w:type="gramStart"/>
      <w:r w:rsidR="00841447" w:rsidRPr="000D7EC2">
        <w:rPr>
          <w:rFonts w:asciiTheme="majorHAnsi" w:hAnsiTheme="majorHAnsi" w:cstheme="majorHAnsi"/>
        </w:rPr>
        <w:t>)</w:t>
      </w:r>
      <w:r w:rsidR="00C96868">
        <w:rPr>
          <w:rFonts w:asciiTheme="majorHAnsi" w:hAnsiTheme="majorHAnsi" w:cstheme="majorHAnsi"/>
        </w:rPr>
        <w:t>;</w:t>
      </w:r>
      <w:proofErr w:type="gramEnd"/>
    </w:p>
    <w:p w14:paraId="5FC85601" w14:textId="0CC6DA84" w:rsidR="00C23562" w:rsidRPr="000D7EC2" w:rsidRDefault="00C23562" w:rsidP="007B0620">
      <w:pPr>
        <w:pStyle w:val="ListParagraph"/>
        <w:numPr>
          <w:ilvl w:val="0"/>
          <w:numId w:val="3"/>
        </w:numPr>
        <w:autoSpaceDE w:val="0"/>
        <w:autoSpaceDN w:val="0"/>
        <w:adjustRightInd w:val="0"/>
        <w:spacing w:after="0" w:line="240" w:lineRule="auto"/>
        <w:ind w:left="360"/>
        <w:rPr>
          <w:rFonts w:asciiTheme="majorHAnsi" w:hAnsiTheme="majorHAnsi" w:cstheme="majorHAnsi"/>
          <w:lang w:val="en-GB"/>
        </w:rPr>
      </w:pPr>
      <w:r w:rsidRPr="000D7EC2">
        <w:rPr>
          <w:rFonts w:asciiTheme="majorHAnsi" w:hAnsiTheme="majorHAnsi" w:cstheme="majorHAnsi"/>
        </w:rPr>
        <w:t xml:space="preserve">States should also support the monitoring activities of </w:t>
      </w:r>
      <w:proofErr w:type="gramStart"/>
      <w:r w:rsidRPr="000D7EC2">
        <w:rPr>
          <w:rFonts w:asciiTheme="majorHAnsi" w:hAnsiTheme="majorHAnsi" w:cstheme="majorHAnsi"/>
        </w:rPr>
        <w:t>UN</w:t>
      </w:r>
      <w:proofErr w:type="gramEnd"/>
      <w:r w:rsidRPr="000D7EC2">
        <w:rPr>
          <w:rFonts w:asciiTheme="majorHAnsi" w:hAnsiTheme="majorHAnsi" w:cstheme="majorHAnsi"/>
        </w:rPr>
        <w:t xml:space="preserve"> and other international and domestic human rights bodies and organizations</w:t>
      </w:r>
      <w:r w:rsidR="00CB3BF4" w:rsidRPr="000D7EC2">
        <w:rPr>
          <w:rFonts w:asciiTheme="majorHAnsi" w:hAnsiTheme="majorHAnsi" w:cstheme="majorHAnsi"/>
        </w:rPr>
        <w:t xml:space="preserve"> (para. 678)</w:t>
      </w:r>
      <w:r w:rsidR="002A5224" w:rsidRPr="000D7EC2">
        <w:rPr>
          <w:rFonts w:asciiTheme="majorHAnsi" w:hAnsiTheme="majorHAnsi" w:cstheme="majorHAnsi"/>
        </w:rPr>
        <w:t xml:space="preserve"> and ensure “whistleblower” protections for medico-legal and health personnel (</w:t>
      </w:r>
      <w:r w:rsidR="00C90BA5" w:rsidRPr="000D7EC2">
        <w:rPr>
          <w:rFonts w:asciiTheme="majorHAnsi" w:hAnsiTheme="majorHAnsi" w:cstheme="majorHAnsi"/>
        </w:rPr>
        <w:t>para.</w:t>
      </w:r>
      <w:r w:rsidR="002A5224" w:rsidRPr="000D7EC2">
        <w:rPr>
          <w:rFonts w:asciiTheme="majorHAnsi" w:hAnsiTheme="majorHAnsi" w:cstheme="majorHAnsi"/>
        </w:rPr>
        <w:t xml:space="preserve"> 679)</w:t>
      </w:r>
      <w:r w:rsidR="005A3E6C" w:rsidRPr="000D7EC2">
        <w:rPr>
          <w:rFonts w:asciiTheme="majorHAnsi" w:hAnsiTheme="majorHAnsi" w:cstheme="majorHAnsi"/>
        </w:rPr>
        <w:t>.</w:t>
      </w:r>
    </w:p>
    <w:p w14:paraId="23985E33" w14:textId="77777777" w:rsidR="00C23562" w:rsidRPr="000D7EC2" w:rsidRDefault="00C23562" w:rsidP="007B0620">
      <w:pPr>
        <w:autoSpaceDE w:val="0"/>
        <w:autoSpaceDN w:val="0"/>
        <w:adjustRightInd w:val="0"/>
        <w:spacing w:after="0" w:line="240" w:lineRule="auto"/>
        <w:rPr>
          <w:rFonts w:asciiTheme="majorHAnsi" w:hAnsiTheme="majorHAnsi" w:cstheme="majorHAnsi"/>
        </w:rPr>
      </w:pPr>
    </w:p>
    <w:p w14:paraId="5B7EFB11" w14:textId="05E2D37A" w:rsidR="00C23562" w:rsidRPr="000D7EC2" w:rsidRDefault="00F524FA" w:rsidP="007B0620">
      <w:pPr>
        <w:spacing w:after="0" w:line="240" w:lineRule="auto"/>
        <w:rPr>
          <w:rFonts w:asciiTheme="majorHAnsi" w:hAnsiTheme="majorHAnsi" w:cstheme="majorHAnsi"/>
        </w:rPr>
      </w:pPr>
      <w:r w:rsidRPr="000D7EC2">
        <w:rPr>
          <w:rFonts w:asciiTheme="majorHAnsi" w:hAnsiTheme="majorHAnsi" w:cstheme="majorHAnsi"/>
          <w:b/>
          <w:bCs/>
        </w:rPr>
        <w:t xml:space="preserve">Cooperation and Civil Society </w:t>
      </w:r>
    </w:p>
    <w:p w14:paraId="4F106388" w14:textId="48AEBF0F" w:rsidR="00013F9B" w:rsidRPr="000D7EC2" w:rsidRDefault="00C23562" w:rsidP="007B0620">
      <w:pPr>
        <w:pStyle w:val="ListParagraph"/>
        <w:numPr>
          <w:ilvl w:val="0"/>
          <w:numId w:val="3"/>
        </w:numPr>
        <w:autoSpaceDE w:val="0"/>
        <w:autoSpaceDN w:val="0"/>
        <w:adjustRightInd w:val="0"/>
        <w:spacing w:after="0" w:line="240" w:lineRule="auto"/>
        <w:ind w:left="360"/>
        <w:rPr>
          <w:rFonts w:asciiTheme="majorHAnsi" w:eastAsia="Times New Roman" w:hAnsiTheme="majorHAnsi" w:cstheme="majorHAnsi"/>
        </w:rPr>
      </w:pPr>
      <w:r w:rsidRPr="000D7EC2">
        <w:rPr>
          <w:rFonts w:asciiTheme="majorHAnsi" w:hAnsiTheme="majorHAnsi" w:cstheme="majorHAnsi"/>
          <w:lang w:val="en-GB"/>
        </w:rPr>
        <w:t>Effective IP implementation by States often depends on international cooperation coordination and technical assistance and actions by civil society.</w:t>
      </w:r>
      <w:r w:rsidR="00F524FA" w:rsidRPr="000D7EC2">
        <w:rPr>
          <w:rFonts w:asciiTheme="majorHAnsi" w:hAnsiTheme="majorHAnsi" w:cstheme="majorHAnsi"/>
          <w:lang w:val="en-GB"/>
        </w:rPr>
        <w:t xml:space="preserve"> </w:t>
      </w:r>
      <w:r w:rsidRPr="000D7EC2">
        <w:rPr>
          <w:rFonts w:asciiTheme="majorHAnsi" w:hAnsiTheme="majorHAnsi" w:cstheme="majorHAnsi"/>
          <w:lang w:val="en-GB"/>
        </w:rPr>
        <w:t xml:space="preserve">To this end, Chapter VIII advises States to coordinate IP implementation activities in cooperation with multilateral institutions and provide </w:t>
      </w:r>
      <w:r w:rsidRPr="000D7EC2">
        <w:rPr>
          <w:rFonts w:asciiTheme="majorHAnsi" w:eastAsia="Times New Roman" w:hAnsiTheme="majorHAnsi" w:cstheme="majorHAnsi"/>
        </w:rPr>
        <w:t>foreign assistance for IP implementation, particularly in emerging democracies where torture and ill-treatment are widespread</w:t>
      </w:r>
      <w:r w:rsidR="00BE39D2"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BE39D2" w:rsidRPr="000D7EC2">
        <w:rPr>
          <w:rFonts w:asciiTheme="majorHAnsi" w:eastAsia="Times New Roman" w:hAnsiTheme="majorHAnsi" w:cstheme="majorHAnsi"/>
        </w:rPr>
        <w:t xml:space="preserve"> 680-681</w:t>
      </w:r>
      <w:proofErr w:type="gramStart"/>
      <w:r w:rsidR="00BE39D2" w:rsidRPr="000D7EC2">
        <w:rPr>
          <w:rFonts w:asciiTheme="majorHAnsi" w:eastAsia="Times New Roman" w:hAnsiTheme="majorHAnsi" w:cstheme="majorHAnsi"/>
        </w:rPr>
        <w:t>)</w:t>
      </w:r>
      <w:r w:rsidR="00C96868">
        <w:rPr>
          <w:rFonts w:asciiTheme="majorHAnsi" w:eastAsia="Times New Roman" w:hAnsiTheme="majorHAnsi" w:cstheme="majorHAnsi"/>
        </w:rPr>
        <w:t>;</w:t>
      </w:r>
      <w:proofErr w:type="gramEnd"/>
    </w:p>
    <w:p w14:paraId="764848B3" w14:textId="44A404F4" w:rsidR="00C23562" w:rsidRPr="00704CD9" w:rsidRDefault="00C23562" w:rsidP="007B0620">
      <w:pPr>
        <w:pStyle w:val="ListParagraph"/>
        <w:numPr>
          <w:ilvl w:val="0"/>
          <w:numId w:val="3"/>
        </w:numPr>
        <w:autoSpaceDE w:val="0"/>
        <w:autoSpaceDN w:val="0"/>
        <w:adjustRightInd w:val="0"/>
        <w:spacing w:after="0" w:line="240" w:lineRule="auto"/>
        <w:ind w:left="360"/>
      </w:pPr>
      <w:r w:rsidRPr="000D7EC2">
        <w:rPr>
          <w:rFonts w:asciiTheme="majorHAnsi" w:hAnsiTheme="majorHAnsi" w:cstheme="majorHAnsi"/>
          <w:lang w:val="en-GB"/>
        </w:rPr>
        <w:t xml:space="preserve">Chapter VIII also recognizes the critical role that civil society can play in IP implementation and advises States to collaborate with </w:t>
      </w:r>
      <w:r w:rsidRPr="000D7EC2">
        <w:rPr>
          <w:rFonts w:asciiTheme="majorHAnsi" w:eastAsia="Times New Roman" w:hAnsiTheme="majorHAnsi" w:cstheme="majorHAnsi"/>
        </w:rPr>
        <w:t xml:space="preserve">civil society in their remedial anti-torture actions </w:t>
      </w:r>
      <w:r w:rsidR="00CC01C1" w:rsidRPr="000D7EC2">
        <w:rPr>
          <w:rFonts w:asciiTheme="majorHAnsi" w:eastAsia="Times New Roman" w:hAnsiTheme="majorHAnsi" w:cstheme="majorHAnsi"/>
        </w:rPr>
        <w:t>(</w:t>
      </w:r>
      <w:r w:rsidR="00C90BA5" w:rsidRPr="000D7EC2">
        <w:rPr>
          <w:rFonts w:asciiTheme="majorHAnsi" w:eastAsia="Times New Roman" w:hAnsiTheme="majorHAnsi" w:cstheme="majorHAnsi"/>
        </w:rPr>
        <w:t>para.</w:t>
      </w:r>
      <w:r w:rsidR="00CC01C1" w:rsidRPr="000D7EC2">
        <w:rPr>
          <w:rFonts w:asciiTheme="majorHAnsi" w:eastAsia="Times New Roman" w:hAnsiTheme="majorHAnsi" w:cstheme="majorHAnsi"/>
        </w:rPr>
        <w:t xml:space="preserve"> 682)</w:t>
      </w:r>
      <w:r w:rsidR="005A3E6C" w:rsidRPr="000D7EC2">
        <w:rPr>
          <w:rFonts w:asciiTheme="majorHAnsi" w:eastAsia="Times New Roman" w:hAnsiTheme="majorHAnsi" w:cstheme="majorHAnsi"/>
        </w:rPr>
        <w:t>.</w:t>
      </w:r>
      <w:r w:rsidR="00CC01C1" w:rsidRPr="000D7EC2">
        <w:rPr>
          <w:rFonts w:asciiTheme="majorHAnsi" w:eastAsia="Times New Roman" w:hAnsiTheme="majorHAnsi" w:cstheme="majorHAnsi"/>
        </w:rPr>
        <w:t xml:space="preserve"> </w:t>
      </w:r>
      <w:r w:rsidRPr="000D7EC2">
        <w:rPr>
          <w:rFonts w:asciiTheme="majorHAnsi" w:eastAsia="Times New Roman" w:hAnsiTheme="majorHAnsi" w:cstheme="majorHAnsi"/>
        </w:rPr>
        <w:t xml:space="preserve">It also urges civil society not to rely on State initiatives, but to independent remedial action to organize and work with international and regional human rights bodies and organizations to develop the necessary capacities within civil society to implement </w:t>
      </w:r>
      <w:r w:rsidR="006C6679" w:rsidRPr="000D7EC2">
        <w:rPr>
          <w:rFonts w:asciiTheme="majorHAnsi" w:eastAsia="Times New Roman" w:hAnsiTheme="majorHAnsi" w:cstheme="majorHAnsi"/>
        </w:rPr>
        <w:t xml:space="preserve">IP </w:t>
      </w:r>
      <w:r w:rsidRPr="000D7EC2">
        <w:rPr>
          <w:rFonts w:asciiTheme="majorHAnsi" w:eastAsia="Times New Roman" w:hAnsiTheme="majorHAnsi" w:cstheme="majorHAnsi"/>
        </w:rPr>
        <w:t>standards and other anti-torture activities</w:t>
      </w:r>
      <w:r w:rsidR="00BE39D2" w:rsidRPr="000D7EC2">
        <w:rPr>
          <w:rFonts w:asciiTheme="majorHAnsi" w:eastAsia="Times New Roman" w:hAnsiTheme="majorHAnsi" w:cstheme="majorHAnsi"/>
        </w:rPr>
        <w:t xml:space="preserve"> (</w:t>
      </w:r>
      <w:r w:rsidR="00C90BA5" w:rsidRPr="000D7EC2">
        <w:rPr>
          <w:rFonts w:asciiTheme="majorHAnsi" w:eastAsia="Times New Roman" w:hAnsiTheme="majorHAnsi" w:cstheme="majorHAnsi"/>
        </w:rPr>
        <w:t>para.</w:t>
      </w:r>
      <w:r w:rsidR="00BE39D2" w:rsidRPr="000D7EC2">
        <w:rPr>
          <w:rFonts w:asciiTheme="majorHAnsi" w:eastAsia="Times New Roman" w:hAnsiTheme="majorHAnsi" w:cstheme="majorHAnsi"/>
        </w:rPr>
        <w:t xml:space="preserve"> 682-683)</w:t>
      </w:r>
      <w:r w:rsidR="005A3E6C" w:rsidRPr="000D7EC2">
        <w:rPr>
          <w:rFonts w:asciiTheme="majorHAnsi" w:eastAsia="Times New Roman" w:hAnsiTheme="majorHAnsi" w:cstheme="majorHAnsi"/>
        </w:rPr>
        <w:t>.</w:t>
      </w:r>
    </w:p>
    <w:p w14:paraId="445C1938" w14:textId="77777777" w:rsidR="00C23562" w:rsidRPr="00704CD9" w:rsidRDefault="00C23562" w:rsidP="007B0620">
      <w:pPr>
        <w:spacing w:after="0" w:line="240" w:lineRule="auto"/>
        <w:rPr>
          <w:rFonts w:asciiTheme="majorHAnsi" w:hAnsiTheme="majorHAnsi" w:cstheme="majorHAnsi"/>
        </w:rPr>
      </w:pPr>
    </w:p>
    <w:sectPr w:rsidR="00C23562" w:rsidRPr="00704CD9" w:rsidSect="000A3F7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FDD42" w14:textId="77777777" w:rsidR="00513735" w:rsidRDefault="00513735" w:rsidP="00F520A7">
      <w:pPr>
        <w:spacing w:after="0" w:line="240" w:lineRule="auto"/>
      </w:pPr>
      <w:r>
        <w:separator/>
      </w:r>
    </w:p>
  </w:endnote>
  <w:endnote w:type="continuationSeparator" w:id="0">
    <w:p w14:paraId="2907CEE6" w14:textId="77777777" w:rsidR="00513735" w:rsidRDefault="00513735" w:rsidP="00F52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587223"/>
      <w:docPartObj>
        <w:docPartGallery w:val="Page Numbers (Bottom of Page)"/>
        <w:docPartUnique/>
      </w:docPartObj>
    </w:sdtPr>
    <w:sdtEndPr>
      <w:rPr>
        <w:noProof/>
      </w:rPr>
    </w:sdtEndPr>
    <w:sdtContent>
      <w:p w14:paraId="6C70ECA0" w14:textId="5976CE3E" w:rsidR="00F520A7" w:rsidRDefault="00F520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DFABB0" w14:textId="77777777" w:rsidR="00F520A7" w:rsidRDefault="00F52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C290B" w14:textId="77777777" w:rsidR="00513735" w:rsidRDefault="00513735" w:rsidP="00F520A7">
      <w:pPr>
        <w:spacing w:after="0" w:line="240" w:lineRule="auto"/>
      </w:pPr>
      <w:r>
        <w:separator/>
      </w:r>
    </w:p>
  </w:footnote>
  <w:footnote w:type="continuationSeparator" w:id="0">
    <w:p w14:paraId="3A4A0FFD" w14:textId="77777777" w:rsidR="00513735" w:rsidRDefault="00513735" w:rsidP="00F520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FA0C264"/>
    <w:lvl w:ilvl="0">
      <w:numFmt w:val="bullet"/>
      <w:lvlText w:val="*"/>
      <w:lvlJc w:val="left"/>
    </w:lvl>
  </w:abstractNum>
  <w:abstractNum w:abstractNumId="1" w15:restartNumberingAfterBreak="0">
    <w:nsid w:val="0FE61FEF"/>
    <w:multiLevelType w:val="hybridMultilevel"/>
    <w:tmpl w:val="8334C6C2"/>
    <w:lvl w:ilvl="0" w:tplc="6CAED406">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01184"/>
    <w:multiLevelType w:val="hybridMultilevel"/>
    <w:tmpl w:val="397215D2"/>
    <w:lvl w:ilvl="0" w:tplc="829E7758">
      <w:start w:val="1"/>
      <w:numFmt w:val="bullet"/>
      <w:lvlText w:val="•"/>
      <w:lvlJc w:val="left"/>
      <w:pPr>
        <w:tabs>
          <w:tab w:val="num" w:pos="720"/>
        </w:tabs>
        <w:ind w:left="720" w:hanging="360"/>
      </w:pPr>
      <w:rPr>
        <w:rFonts w:ascii="Arial" w:hAnsi="Arial" w:hint="default"/>
      </w:rPr>
    </w:lvl>
    <w:lvl w:ilvl="1" w:tplc="09D21E60">
      <w:start w:val="1"/>
      <w:numFmt w:val="bullet"/>
      <w:lvlText w:val="•"/>
      <w:lvlJc w:val="left"/>
      <w:pPr>
        <w:tabs>
          <w:tab w:val="num" w:pos="1440"/>
        </w:tabs>
        <w:ind w:left="1440" w:hanging="360"/>
      </w:pPr>
      <w:rPr>
        <w:rFonts w:ascii="Arial" w:hAnsi="Arial" w:hint="default"/>
      </w:rPr>
    </w:lvl>
    <w:lvl w:ilvl="2" w:tplc="9BCA4080" w:tentative="1">
      <w:start w:val="1"/>
      <w:numFmt w:val="bullet"/>
      <w:lvlText w:val="•"/>
      <w:lvlJc w:val="left"/>
      <w:pPr>
        <w:tabs>
          <w:tab w:val="num" w:pos="2160"/>
        </w:tabs>
        <w:ind w:left="2160" w:hanging="360"/>
      </w:pPr>
      <w:rPr>
        <w:rFonts w:ascii="Arial" w:hAnsi="Arial" w:hint="default"/>
      </w:rPr>
    </w:lvl>
    <w:lvl w:ilvl="3" w:tplc="F9EC8060" w:tentative="1">
      <w:start w:val="1"/>
      <w:numFmt w:val="bullet"/>
      <w:lvlText w:val="•"/>
      <w:lvlJc w:val="left"/>
      <w:pPr>
        <w:tabs>
          <w:tab w:val="num" w:pos="2880"/>
        </w:tabs>
        <w:ind w:left="2880" w:hanging="360"/>
      </w:pPr>
      <w:rPr>
        <w:rFonts w:ascii="Arial" w:hAnsi="Arial" w:hint="default"/>
      </w:rPr>
    </w:lvl>
    <w:lvl w:ilvl="4" w:tplc="4EFA24FC" w:tentative="1">
      <w:start w:val="1"/>
      <w:numFmt w:val="bullet"/>
      <w:lvlText w:val="•"/>
      <w:lvlJc w:val="left"/>
      <w:pPr>
        <w:tabs>
          <w:tab w:val="num" w:pos="3600"/>
        </w:tabs>
        <w:ind w:left="3600" w:hanging="360"/>
      </w:pPr>
      <w:rPr>
        <w:rFonts w:ascii="Arial" w:hAnsi="Arial" w:hint="default"/>
      </w:rPr>
    </w:lvl>
    <w:lvl w:ilvl="5" w:tplc="487C1F3C" w:tentative="1">
      <w:start w:val="1"/>
      <w:numFmt w:val="bullet"/>
      <w:lvlText w:val="•"/>
      <w:lvlJc w:val="left"/>
      <w:pPr>
        <w:tabs>
          <w:tab w:val="num" w:pos="4320"/>
        </w:tabs>
        <w:ind w:left="4320" w:hanging="360"/>
      </w:pPr>
      <w:rPr>
        <w:rFonts w:ascii="Arial" w:hAnsi="Arial" w:hint="default"/>
      </w:rPr>
    </w:lvl>
    <w:lvl w:ilvl="6" w:tplc="BBF6807A" w:tentative="1">
      <w:start w:val="1"/>
      <w:numFmt w:val="bullet"/>
      <w:lvlText w:val="•"/>
      <w:lvlJc w:val="left"/>
      <w:pPr>
        <w:tabs>
          <w:tab w:val="num" w:pos="5040"/>
        </w:tabs>
        <w:ind w:left="5040" w:hanging="360"/>
      </w:pPr>
      <w:rPr>
        <w:rFonts w:ascii="Arial" w:hAnsi="Arial" w:hint="default"/>
      </w:rPr>
    </w:lvl>
    <w:lvl w:ilvl="7" w:tplc="6FEE620C" w:tentative="1">
      <w:start w:val="1"/>
      <w:numFmt w:val="bullet"/>
      <w:lvlText w:val="•"/>
      <w:lvlJc w:val="left"/>
      <w:pPr>
        <w:tabs>
          <w:tab w:val="num" w:pos="5760"/>
        </w:tabs>
        <w:ind w:left="5760" w:hanging="360"/>
      </w:pPr>
      <w:rPr>
        <w:rFonts w:ascii="Arial" w:hAnsi="Arial" w:hint="default"/>
      </w:rPr>
    </w:lvl>
    <w:lvl w:ilvl="8" w:tplc="DC38F0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A05142"/>
    <w:multiLevelType w:val="hybridMultilevel"/>
    <w:tmpl w:val="4FA836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6821B9"/>
    <w:multiLevelType w:val="hybridMultilevel"/>
    <w:tmpl w:val="C1E0303C"/>
    <w:lvl w:ilvl="0" w:tplc="FB3A7010">
      <w:start w:val="1"/>
      <w:numFmt w:val="bullet"/>
      <w:lvlText w:val="•"/>
      <w:lvlJc w:val="left"/>
      <w:pPr>
        <w:tabs>
          <w:tab w:val="num" w:pos="720"/>
        </w:tabs>
        <w:ind w:left="720" w:hanging="360"/>
      </w:pPr>
      <w:rPr>
        <w:rFonts w:ascii="Arial" w:hAnsi="Arial" w:hint="default"/>
      </w:rPr>
    </w:lvl>
    <w:lvl w:ilvl="1" w:tplc="75581754">
      <w:start w:val="1"/>
      <w:numFmt w:val="bullet"/>
      <w:lvlText w:val="•"/>
      <w:lvlJc w:val="left"/>
      <w:pPr>
        <w:tabs>
          <w:tab w:val="num" w:pos="1440"/>
        </w:tabs>
        <w:ind w:left="1440" w:hanging="360"/>
      </w:pPr>
      <w:rPr>
        <w:rFonts w:ascii="Arial" w:hAnsi="Arial" w:hint="default"/>
      </w:rPr>
    </w:lvl>
    <w:lvl w:ilvl="2" w:tplc="407A07BA" w:tentative="1">
      <w:start w:val="1"/>
      <w:numFmt w:val="bullet"/>
      <w:lvlText w:val="•"/>
      <w:lvlJc w:val="left"/>
      <w:pPr>
        <w:tabs>
          <w:tab w:val="num" w:pos="2160"/>
        </w:tabs>
        <w:ind w:left="2160" w:hanging="360"/>
      </w:pPr>
      <w:rPr>
        <w:rFonts w:ascii="Arial" w:hAnsi="Arial" w:hint="default"/>
      </w:rPr>
    </w:lvl>
    <w:lvl w:ilvl="3" w:tplc="BB44AC24" w:tentative="1">
      <w:start w:val="1"/>
      <w:numFmt w:val="bullet"/>
      <w:lvlText w:val="•"/>
      <w:lvlJc w:val="left"/>
      <w:pPr>
        <w:tabs>
          <w:tab w:val="num" w:pos="2880"/>
        </w:tabs>
        <w:ind w:left="2880" w:hanging="360"/>
      </w:pPr>
      <w:rPr>
        <w:rFonts w:ascii="Arial" w:hAnsi="Arial" w:hint="default"/>
      </w:rPr>
    </w:lvl>
    <w:lvl w:ilvl="4" w:tplc="946C5EBE" w:tentative="1">
      <w:start w:val="1"/>
      <w:numFmt w:val="bullet"/>
      <w:lvlText w:val="•"/>
      <w:lvlJc w:val="left"/>
      <w:pPr>
        <w:tabs>
          <w:tab w:val="num" w:pos="3600"/>
        </w:tabs>
        <w:ind w:left="3600" w:hanging="360"/>
      </w:pPr>
      <w:rPr>
        <w:rFonts w:ascii="Arial" w:hAnsi="Arial" w:hint="default"/>
      </w:rPr>
    </w:lvl>
    <w:lvl w:ilvl="5" w:tplc="2058374E" w:tentative="1">
      <w:start w:val="1"/>
      <w:numFmt w:val="bullet"/>
      <w:lvlText w:val="•"/>
      <w:lvlJc w:val="left"/>
      <w:pPr>
        <w:tabs>
          <w:tab w:val="num" w:pos="4320"/>
        </w:tabs>
        <w:ind w:left="4320" w:hanging="360"/>
      </w:pPr>
      <w:rPr>
        <w:rFonts w:ascii="Arial" w:hAnsi="Arial" w:hint="default"/>
      </w:rPr>
    </w:lvl>
    <w:lvl w:ilvl="6" w:tplc="FE00D23C" w:tentative="1">
      <w:start w:val="1"/>
      <w:numFmt w:val="bullet"/>
      <w:lvlText w:val="•"/>
      <w:lvlJc w:val="left"/>
      <w:pPr>
        <w:tabs>
          <w:tab w:val="num" w:pos="5040"/>
        </w:tabs>
        <w:ind w:left="5040" w:hanging="360"/>
      </w:pPr>
      <w:rPr>
        <w:rFonts w:ascii="Arial" w:hAnsi="Arial" w:hint="default"/>
      </w:rPr>
    </w:lvl>
    <w:lvl w:ilvl="7" w:tplc="C5BAF53E" w:tentative="1">
      <w:start w:val="1"/>
      <w:numFmt w:val="bullet"/>
      <w:lvlText w:val="•"/>
      <w:lvlJc w:val="left"/>
      <w:pPr>
        <w:tabs>
          <w:tab w:val="num" w:pos="5760"/>
        </w:tabs>
        <w:ind w:left="5760" w:hanging="360"/>
      </w:pPr>
      <w:rPr>
        <w:rFonts w:ascii="Arial" w:hAnsi="Arial" w:hint="default"/>
      </w:rPr>
    </w:lvl>
    <w:lvl w:ilvl="8" w:tplc="D1BEF0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FCE50AC"/>
    <w:multiLevelType w:val="hybridMultilevel"/>
    <w:tmpl w:val="5428E6B8"/>
    <w:lvl w:ilvl="0" w:tplc="BA34D4DA">
      <w:start w:val="1"/>
      <w:numFmt w:val="bullet"/>
      <w:lvlText w:val="•"/>
      <w:lvlJc w:val="left"/>
      <w:pPr>
        <w:tabs>
          <w:tab w:val="num" w:pos="720"/>
        </w:tabs>
        <w:ind w:left="720" w:hanging="360"/>
      </w:pPr>
      <w:rPr>
        <w:rFonts w:ascii="Arial" w:hAnsi="Arial" w:hint="default"/>
      </w:rPr>
    </w:lvl>
    <w:lvl w:ilvl="1" w:tplc="60E462D6">
      <w:start w:val="1"/>
      <w:numFmt w:val="bullet"/>
      <w:lvlText w:val="•"/>
      <w:lvlJc w:val="left"/>
      <w:pPr>
        <w:tabs>
          <w:tab w:val="num" w:pos="1440"/>
        </w:tabs>
        <w:ind w:left="1440" w:hanging="360"/>
      </w:pPr>
      <w:rPr>
        <w:rFonts w:ascii="Arial" w:hAnsi="Arial" w:hint="default"/>
      </w:rPr>
    </w:lvl>
    <w:lvl w:ilvl="2" w:tplc="2CF63DC2" w:tentative="1">
      <w:start w:val="1"/>
      <w:numFmt w:val="bullet"/>
      <w:lvlText w:val="•"/>
      <w:lvlJc w:val="left"/>
      <w:pPr>
        <w:tabs>
          <w:tab w:val="num" w:pos="2160"/>
        </w:tabs>
        <w:ind w:left="2160" w:hanging="360"/>
      </w:pPr>
      <w:rPr>
        <w:rFonts w:ascii="Arial" w:hAnsi="Arial" w:hint="default"/>
      </w:rPr>
    </w:lvl>
    <w:lvl w:ilvl="3" w:tplc="84E00104" w:tentative="1">
      <w:start w:val="1"/>
      <w:numFmt w:val="bullet"/>
      <w:lvlText w:val="•"/>
      <w:lvlJc w:val="left"/>
      <w:pPr>
        <w:tabs>
          <w:tab w:val="num" w:pos="2880"/>
        </w:tabs>
        <w:ind w:left="2880" w:hanging="360"/>
      </w:pPr>
      <w:rPr>
        <w:rFonts w:ascii="Arial" w:hAnsi="Arial" w:hint="default"/>
      </w:rPr>
    </w:lvl>
    <w:lvl w:ilvl="4" w:tplc="63682632" w:tentative="1">
      <w:start w:val="1"/>
      <w:numFmt w:val="bullet"/>
      <w:lvlText w:val="•"/>
      <w:lvlJc w:val="left"/>
      <w:pPr>
        <w:tabs>
          <w:tab w:val="num" w:pos="3600"/>
        </w:tabs>
        <w:ind w:left="3600" w:hanging="360"/>
      </w:pPr>
      <w:rPr>
        <w:rFonts w:ascii="Arial" w:hAnsi="Arial" w:hint="default"/>
      </w:rPr>
    </w:lvl>
    <w:lvl w:ilvl="5" w:tplc="BEEAA878" w:tentative="1">
      <w:start w:val="1"/>
      <w:numFmt w:val="bullet"/>
      <w:lvlText w:val="•"/>
      <w:lvlJc w:val="left"/>
      <w:pPr>
        <w:tabs>
          <w:tab w:val="num" w:pos="4320"/>
        </w:tabs>
        <w:ind w:left="4320" w:hanging="360"/>
      </w:pPr>
      <w:rPr>
        <w:rFonts w:ascii="Arial" w:hAnsi="Arial" w:hint="default"/>
      </w:rPr>
    </w:lvl>
    <w:lvl w:ilvl="6" w:tplc="A0C2BA7E" w:tentative="1">
      <w:start w:val="1"/>
      <w:numFmt w:val="bullet"/>
      <w:lvlText w:val="•"/>
      <w:lvlJc w:val="left"/>
      <w:pPr>
        <w:tabs>
          <w:tab w:val="num" w:pos="5040"/>
        </w:tabs>
        <w:ind w:left="5040" w:hanging="360"/>
      </w:pPr>
      <w:rPr>
        <w:rFonts w:ascii="Arial" w:hAnsi="Arial" w:hint="default"/>
      </w:rPr>
    </w:lvl>
    <w:lvl w:ilvl="7" w:tplc="E862ABF4" w:tentative="1">
      <w:start w:val="1"/>
      <w:numFmt w:val="bullet"/>
      <w:lvlText w:val="•"/>
      <w:lvlJc w:val="left"/>
      <w:pPr>
        <w:tabs>
          <w:tab w:val="num" w:pos="5760"/>
        </w:tabs>
        <w:ind w:left="5760" w:hanging="360"/>
      </w:pPr>
      <w:rPr>
        <w:rFonts w:ascii="Arial" w:hAnsi="Arial" w:hint="default"/>
      </w:rPr>
    </w:lvl>
    <w:lvl w:ilvl="8" w:tplc="4282E06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283406B"/>
    <w:multiLevelType w:val="hybridMultilevel"/>
    <w:tmpl w:val="0AA6D81C"/>
    <w:lvl w:ilvl="0" w:tplc="2FF42508">
      <w:start w:val="1"/>
      <w:numFmt w:val="bullet"/>
      <w:lvlText w:val="•"/>
      <w:lvlJc w:val="left"/>
      <w:pPr>
        <w:tabs>
          <w:tab w:val="num" w:pos="720"/>
        </w:tabs>
        <w:ind w:left="720" w:hanging="360"/>
      </w:pPr>
      <w:rPr>
        <w:rFonts w:ascii="Arial" w:hAnsi="Arial" w:hint="default"/>
      </w:rPr>
    </w:lvl>
    <w:lvl w:ilvl="1" w:tplc="F63ABCEE">
      <w:start w:val="1"/>
      <w:numFmt w:val="bullet"/>
      <w:lvlText w:val="•"/>
      <w:lvlJc w:val="left"/>
      <w:pPr>
        <w:tabs>
          <w:tab w:val="num" w:pos="1440"/>
        </w:tabs>
        <w:ind w:left="1440" w:hanging="360"/>
      </w:pPr>
      <w:rPr>
        <w:rFonts w:ascii="Arial" w:hAnsi="Arial" w:hint="default"/>
      </w:rPr>
    </w:lvl>
    <w:lvl w:ilvl="2" w:tplc="8C5AFC30" w:tentative="1">
      <w:start w:val="1"/>
      <w:numFmt w:val="bullet"/>
      <w:lvlText w:val="•"/>
      <w:lvlJc w:val="left"/>
      <w:pPr>
        <w:tabs>
          <w:tab w:val="num" w:pos="2160"/>
        </w:tabs>
        <w:ind w:left="2160" w:hanging="360"/>
      </w:pPr>
      <w:rPr>
        <w:rFonts w:ascii="Arial" w:hAnsi="Arial" w:hint="default"/>
      </w:rPr>
    </w:lvl>
    <w:lvl w:ilvl="3" w:tplc="8AEE37F0" w:tentative="1">
      <w:start w:val="1"/>
      <w:numFmt w:val="bullet"/>
      <w:lvlText w:val="•"/>
      <w:lvlJc w:val="left"/>
      <w:pPr>
        <w:tabs>
          <w:tab w:val="num" w:pos="2880"/>
        </w:tabs>
        <w:ind w:left="2880" w:hanging="360"/>
      </w:pPr>
      <w:rPr>
        <w:rFonts w:ascii="Arial" w:hAnsi="Arial" w:hint="default"/>
      </w:rPr>
    </w:lvl>
    <w:lvl w:ilvl="4" w:tplc="7AC447C4" w:tentative="1">
      <w:start w:val="1"/>
      <w:numFmt w:val="bullet"/>
      <w:lvlText w:val="•"/>
      <w:lvlJc w:val="left"/>
      <w:pPr>
        <w:tabs>
          <w:tab w:val="num" w:pos="3600"/>
        </w:tabs>
        <w:ind w:left="3600" w:hanging="360"/>
      </w:pPr>
      <w:rPr>
        <w:rFonts w:ascii="Arial" w:hAnsi="Arial" w:hint="default"/>
      </w:rPr>
    </w:lvl>
    <w:lvl w:ilvl="5" w:tplc="BF128E24" w:tentative="1">
      <w:start w:val="1"/>
      <w:numFmt w:val="bullet"/>
      <w:lvlText w:val="•"/>
      <w:lvlJc w:val="left"/>
      <w:pPr>
        <w:tabs>
          <w:tab w:val="num" w:pos="4320"/>
        </w:tabs>
        <w:ind w:left="4320" w:hanging="360"/>
      </w:pPr>
      <w:rPr>
        <w:rFonts w:ascii="Arial" w:hAnsi="Arial" w:hint="default"/>
      </w:rPr>
    </w:lvl>
    <w:lvl w:ilvl="6" w:tplc="647A0EC6" w:tentative="1">
      <w:start w:val="1"/>
      <w:numFmt w:val="bullet"/>
      <w:lvlText w:val="•"/>
      <w:lvlJc w:val="left"/>
      <w:pPr>
        <w:tabs>
          <w:tab w:val="num" w:pos="5040"/>
        </w:tabs>
        <w:ind w:left="5040" w:hanging="360"/>
      </w:pPr>
      <w:rPr>
        <w:rFonts w:ascii="Arial" w:hAnsi="Arial" w:hint="default"/>
      </w:rPr>
    </w:lvl>
    <w:lvl w:ilvl="7" w:tplc="445CCCFC" w:tentative="1">
      <w:start w:val="1"/>
      <w:numFmt w:val="bullet"/>
      <w:lvlText w:val="•"/>
      <w:lvlJc w:val="left"/>
      <w:pPr>
        <w:tabs>
          <w:tab w:val="num" w:pos="5760"/>
        </w:tabs>
        <w:ind w:left="5760" w:hanging="360"/>
      </w:pPr>
      <w:rPr>
        <w:rFonts w:ascii="Arial" w:hAnsi="Arial" w:hint="default"/>
      </w:rPr>
    </w:lvl>
    <w:lvl w:ilvl="8" w:tplc="842E3D6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ADA17CC"/>
    <w:multiLevelType w:val="hybridMultilevel"/>
    <w:tmpl w:val="C1266D9A"/>
    <w:lvl w:ilvl="0" w:tplc="565ED0E8">
      <w:start w:val="34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E4D65"/>
    <w:multiLevelType w:val="hybridMultilevel"/>
    <w:tmpl w:val="77F80510"/>
    <w:lvl w:ilvl="0" w:tplc="DDE40C1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F36F31"/>
    <w:multiLevelType w:val="hybridMultilevel"/>
    <w:tmpl w:val="07FA7AB8"/>
    <w:lvl w:ilvl="0" w:tplc="8A6841EC">
      <w:start w:val="1"/>
      <w:numFmt w:val="bullet"/>
      <w:lvlText w:val="•"/>
      <w:lvlJc w:val="left"/>
      <w:pPr>
        <w:tabs>
          <w:tab w:val="num" w:pos="720"/>
        </w:tabs>
        <w:ind w:left="720" w:hanging="360"/>
      </w:pPr>
      <w:rPr>
        <w:rFonts w:ascii="Arial" w:hAnsi="Arial" w:hint="default"/>
      </w:rPr>
    </w:lvl>
    <w:lvl w:ilvl="1" w:tplc="6FE88032">
      <w:numFmt w:val="bullet"/>
      <w:lvlText w:val="•"/>
      <w:lvlJc w:val="left"/>
      <w:pPr>
        <w:tabs>
          <w:tab w:val="num" w:pos="1440"/>
        </w:tabs>
        <w:ind w:left="1440" w:hanging="360"/>
      </w:pPr>
      <w:rPr>
        <w:rFonts w:ascii="Arial" w:hAnsi="Arial" w:hint="default"/>
      </w:rPr>
    </w:lvl>
    <w:lvl w:ilvl="2" w:tplc="8B4C8E32" w:tentative="1">
      <w:start w:val="1"/>
      <w:numFmt w:val="bullet"/>
      <w:lvlText w:val="•"/>
      <w:lvlJc w:val="left"/>
      <w:pPr>
        <w:tabs>
          <w:tab w:val="num" w:pos="2160"/>
        </w:tabs>
        <w:ind w:left="2160" w:hanging="360"/>
      </w:pPr>
      <w:rPr>
        <w:rFonts w:ascii="Arial" w:hAnsi="Arial" w:hint="default"/>
      </w:rPr>
    </w:lvl>
    <w:lvl w:ilvl="3" w:tplc="8458BCEE" w:tentative="1">
      <w:start w:val="1"/>
      <w:numFmt w:val="bullet"/>
      <w:lvlText w:val="•"/>
      <w:lvlJc w:val="left"/>
      <w:pPr>
        <w:tabs>
          <w:tab w:val="num" w:pos="2880"/>
        </w:tabs>
        <w:ind w:left="2880" w:hanging="360"/>
      </w:pPr>
      <w:rPr>
        <w:rFonts w:ascii="Arial" w:hAnsi="Arial" w:hint="default"/>
      </w:rPr>
    </w:lvl>
    <w:lvl w:ilvl="4" w:tplc="9CECB9D8" w:tentative="1">
      <w:start w:val="1"/>
      <w:numFmt w:val="bullet"/>
      <w:lvlText w:val="•"/>
      <w:lvlJc w:val="left"/>
      <w:pPr>
        <w:tabs>
          <w:tab w:val="num" w:pos="3600"/>
        </w:tabs>
        <w:ind w:left="3600" w:hanging="360"/>
      </w:pPr>
      <w:rPr>
        <w:rFonts w:ascii="Arial" w:hAnsi="Arial" w:hint="default"/>
      </w:rPr>
    </w:lvl>
    <w:lvl w:ilvl="5" w:tplc="3AFEB3DA" w:tentative="1">
      <w:start w:val="1"/>
      <w:numFmt w:val="bullet"/>
      <w:lvlText w:val="•"/>
      <w:lvlJc w:val="left"/>
      <w:pPr>
        <w:tabs>
          <w:tab w:val="num" w:pos="4320"/>
        </w:tabs>
        <w:ind w:left="4320" w:hanging="360"/>
      </w:pPr>
      <w:rPr>
        <w:rFonts w:ascii="Arial" w:hAnsi="Arial" w:hint="default"/>
      </w:rPr>
    </w:lvl>
    <w:lvl w:ilvl="6" w:tplc="42D2DA0A" w:tentative="1">
      <w:start w:val="1"/>
      <w:numFmt w:val="bullet"/>
      <w:lvlText w:val="•"/>
      <w:lvlJc w:val="left"/>
      <w:pPr>
        <w:tabs>
          <w:tab w:val="num" w:pos="5040"/>
        </w:tabs>
        <w:ind w:left="5040" w:hanging="360"/>
      </w:pPr>
      <w:rPr>
        <w:rFonts w:ascii="Arial" w:hAnsi="Arial" w:hint="default"/>
      </w:rPr>
    </w:lvl>
    <w:lvl w:ilvl="7" w:tplc="6EFEA576" w:tentative="1">
      <w:start w:val="1"/>
      <w:numFmt w:val="bullet"/>
      <w:lvlText w:val="•"/>
      <w:lvlJc w:val="left"/>
      <w:pPr>
        <w:tabs>
          <w:tab w:val="num" w:pos="5760"/>
        </w:tabs>
        <w:ind w:left="5760" w:hanging="360"/>
      </w:pPr>
      <w:rPr>
        <w:rFonts w:ascii="Arial" w:hAnsi="Arial" w:hint="default"/>
      </w:rPr>
    </w:lvl>
    <w:lvl w:ilvl="8" w:tplc="335E2B60" w:tentative="1">
      <w:start w:val="1"/>
      <w:numFmt w:val="bullet"/>
      <w:lvlText w:val="•"/>
      <w:lvlJc w:val="left"/>
      <w:pPr>
        <w:tabs>
          <w:tab w:val="num" w:pos="6480"/>
        </w:tabs>
        <w:ind w:left="6480" w:hanging="360"/>
      </w:pPr>
      <w:rPr>
        <w:rFonts w:ascii="Arial" w:hAnsi="Arial" w:hint="default"/>
      </w:rPr>
    </w:lvl>
  </w:abstractNum>
  <w:num w:numId="1" w16cid:durableId="1456099800">
    <w:abstractNumId w:val="0"/>
    <w:lvlOverride w:ilvl="0">
      <w:lvl w:ilvl="0">
        <w:numFmt w:val="bullet"/>
        <w:lvlText w:val="•"/>
        <w:legacy w:legacy="1" w:legacySpace="0" w:legacyIndent="0"/>
        <w:lvlJc w:val="left"/>
        <w:rPr>
          <w:rFonts w:ascii="Calibri" w:hAnsi="Calibri" w:cs="Calibri" w:hint="default"/>
          <w:sz w:val="22"/>
        </w:rPr>
      </w:lvl>
    </w:lvlOverride>
  </w:num>
  <w:num w:numId="2" w16cid:durableId="641739787">
    <w:abstractNumId w:val="0"/>
    <w:lvlOverride w:ilvl="0">
      <w:lvl w:ilvl="0">
        <w:numFmt w:val="bullet"/>
        <w:lvlText w:val="•"/>
        <w:legacy w:legacy="1" w:legacySpace="0" w:legacyIndent="0"/>
        <w:lvlJc w:val="left"/>
        <w:rPr>
          <w:rFonts w:ascii="Calibri" w:hAnsi="Calibri" w:cs="Calibri" w:hint="default"/>
          <w:sz w:val="22"/>
          <w:szCs w:val="22"/>
        </w:rPr>
      </w:lvl>
    </w:lvlOverride>
  </w:num>
  <w:num w:numId="3" w16cid:durableId="344747996">
    <w:abstractNumId w:val="3"/>
  </w:num>
  <w:num w:numId="4" w16cid:durableId="1935555079">
    <w:abstractNumId w:val="7"/>
  </w:num>
  <w:num w:numId="5" w16cid:durableId="967129950">
    <w:abstractNumId w:val="9"/>
  </w:num>
  <w:num w:numId="6" w16cid:durableId="1671637320">
    <w:abstractNumId w:val="8"/>
  </w:num>
  <w:num w:numId="7" w16cid:durableId="1709865921">
    <w:abstractNumId w:val="2"/>
  </w:num>
  <w:num w:numId="8" w16cid:durableId="1154226321">
    <w:abstractNumId w:val="5"/>
  </w:num>
  <w:num w:numId="9" w16cid:durableId="1656836546">
    <w:abstractNumId w:val="6"/>
  </w:num>
  <w:num w:numId="10" w16cid:durableId="1526285534">
    <w:abstractNumId w:val="4"/>
  </w:num>
  <w:num w:numId="11" w16cid:durableId="1661731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62"/>
    <w:rsid w:val="0000696E"/>
    <w:rsid w:val="00013F9B"/>
    <w:rsid w:val="000151E6"/>
    <w:rsid w:val="00020959"/>
    <w:rsid w:val="00033EFB"/>
    <w:rsid w:val="000352FB"/>
    <w:rsid w:val="0003534B"/>
    <w:rsid w:val="00044BA2"/>
    <w:rsid w:val="0004744E"/>
    <w:rsid w:val="00052DB6"/>
    <w:rsid w:val="00057961"/>
    <w:rsid w:val="00064DAA"/>
    <w:rsid w:val="000663A6"/>
    <w:rsid w:val="00070FC3"/>
    <w:rsid w:val="000771C2"/>
    <w:rsid w:val="00081FF9"/>
    <w:rsid w:val="00087CD5"/>
    <w:rsid w:val="0009141C"/>
    <w:rsid w:val="00092945"/>
    <w:rsid w:val="000A1F92"/>
    <w:rsid w:val="000A3F73"/>
    <w:rsid w:val="000A61D2"/>
    <w:rsid w:val="000B285A"/>
    <w:rsid w:val="000B379B"/>
    <w:rsid w:val="000B477D"/>
    <w:rsid w:val="000C2727"/>
    <w:rsid w:val="000C36A3"/>
    <w:rsid w:val="000C5F31"/>
    <w:rsid w:val="000D0A07"/>
    <w:rsid w:val="000D7EC2"/>
    <w:rsid w:val="000E100B"/>
    <w:rsid w:val="000E2CBF"/>
    <w:rsid w:val="000F5C60"/>
    <w:rsid w:val="000F68A7"/>
    <w:rsid w:val="00101D75"/>
    <w:rsid w:val="001047E0"/>
    <w:rsid w:val="001067A6"/>
    <w:rsid w:val="00107DFA"/>
    <w:rsid w:val="001121F7"/>
    <w:rsid w:val="0011411B"/>
    <w:rsid w:val="00114D56"/>
    <w:rsid w:val="00114FBF"/>
    <w:rsid w:val="00115F85"/>
    <w:rsid w:val="0011699E"/>
    <w:rsid w:val="00120065"/>
    <w:rsid w:val="00120695"/>
    <w:rsid w:val="00122CA7"/>
    <w:rsid w:val="0012343A"/>
    <w:rsid w:val="00124EBC"/>
    <w:rsid w:val="00125276"/>
    <w:rsid w:val="0012714F"/>
    <w:rsid w:val="00131891"/>
    <w:rsid w:val="001354DF"/>
    <w:rsid w:val="00135729"/>
    <w:rsid w:val="001423E0"/>
    <w:rsid w:val="001456F7"/>
    <w:rsid w:val="0014753B"/>
    <w:rsid w:val="00154D5C"/>
    <w:rsid w:val="00162DE1"/>
    <w:rsid w:val="001741DC"/>
    <w:rsid w:val="001769ED"/>
    <w:rsid w:val="00182EAC"/>
    <w:rsid w:val="00187954"/>
    <w:rsid w:val="0019116C"/>
    <w:rsid w:val="001919EC"/>
    <w:rsid w:val="001A48F7"/>
    <w:rsid w:val="001B42DD"/>
    <w:rsid w:val="001B4D8E"/>
    <w:rsid w:val="001B62F8"/>
    <w:rsid w:val="001B7C9B"/>
    <w:rsid w:val="001D22AD"/>
    <w:rsid w:val="001D265E"/>
    <w:rsid w:val="001D36D4"/>
    <w:rsid w:val="001D49DB"/>
    <w:rsid w:val="001D77B5"/>
    <w:rsid w:val="001E035D"/>
    <w:rsid w:val="001E3665"/>
    <w:rsid w:val="001E3BCE"/>
    <w:rsid w:val="001E5B9F"/>
    <w:rsid w:val="001F7419"/>
    <w:rsid w:val="00205B31"/>
    <w:rsid w:val="002074D1"/>
    <w:rsid w:val="002139AF"/>
    <w:rsid w:val="00220841"/>
    <w:rsid w:val="0022464A"/>
    <w:rsid w:val="00230F27"/>
    <w:rsid w:val="00242DD6"/>
    <w:rsid w:val="00243267"/>
    <w:rsid w:val="002453CF"/>
    <w:rsid w:val="00250C17"/>
    <w:rsid w:val="002613E7"/>
    <w:rsid w:val="00264EBD"/>
    <w:rsid w:val="00270F5C"/>
    <w:rsid w:val="00273521"/>
    <w:rsid w:val="00273BBC"/>
    <w:rsid w:val="00273E46"/>
    <w:rsid w:val="0027579F"/>
    <w:rsid w:val="00276412"/>
    <w:rsid w:val="002809CB"/>
    <w:rsid w:val="002813A7"/>
    <w:rsid w:val="00282CAD"/>
    <w:rsid w:val="002957A9"/>
    <w:rsid w:val="00296222"/>
    <w:rsid w:val="002A37EC"/>
    <w:rsid w:val="002A5224"/>
    <w:rsid w:val="002B292F"/>
    <w:rsid w:val="002B7A4F"/>
    <w:rsid w:val="002C7BDC"/>
    <w:rsid w:val="002D0F73"/>
    <w:rsid w:val="002D571A"/>
    <w:rsid w:val="002D5C56"/>
    <w:rsid w:val="002E1034"/>
    <w:rsid w:val="002E1C64"/>
    <w:rsid w:val="002E20C2"/>
    <w:rsid w:val="002E582B"/>
    <w:rsid w:val="002F641F"/>
    <w:rsid w:val="00301E2B"/>
    <w:rsid w:val="00304345"/>
    <w:rsid w:val="003049F7"/>
    <w:rsid w:val="00312EBE"/>
    <w:rsid w:val="003143A0"/>
    <w:rsid w:val="003150AA"/>
    <w:rsid w:val="0032586D"/>
    <w:rsid w:val="00331EAE"/>
    <w:rsid w:val="00332B57"/>
    <w:rsid w:val="0033410E"/>
    <w:rsid w:val="003354C9"/>
    <w:rsid w:val="00337168"/>
    <w:rsid w:val="00340E66"/>
    <w:rsid w:val="00342ACE"/>
    <w:rsid w:val="00344FA5"/>
    <w:rsid w:val="0035424D"/>
    <w:rsid w:val="00363741"/>
    <w:rsid w:val="0037554A"/>
    <w:rsid w:val="003840B2"/>
    <w:rsid w:val="003852D6"/>
    <w:rsid w:val="0039003C"/>
    <w:rsid w:val="003902D3"/>
    <w:rsid w:val="003934BC"/>
    <w:rsid w:val="003934D7"/>
    <w:rsid w:val="003D09AD"/>
    <w:rsid w:val="003E0F30"/>
    <w:rsid w:val="003E3715"/>
    <w:rsid w:val="003E6D18"/>
    <w:rsid w:val="003F310F"/>
    <w:rsid w:val="003F4022"/>
    <w:rsid w:val="003F6324"/>
    <w:rsid w:val="00405B5D"/>
    <w:rsid w:val="00411FCA"/>
    <w:rsid w:val="0041790D"/>
    <w:rsid w:val="004341B9"/>
    <w:rsid w:val="00435685"/>
    <w:rsid w:val="0043676A"/>
    <w:rsid w:val="00441826"/>
    <w:rsid w:val="004469C1"/>
    <w:rsid w:val="004477D1"/>
    <w:rsid w:val="00451D35"/>
    <w:rsid w:val="00460B54"/>
    <w:rsid w:val="00464BB5"/>
    <w:rsid w:val="00466752"/>
    <w:rsid w:val="00466924"/>
    <w:rsid w:val="00470D05"/>
    <w:rsid w:val="00475B66"/>
    <w:rsid w:val="00476C5B"/>
    <w:rsid w:val="00480057"/>
    <w:rsid w:val="004821D4"/>
    <w:rsid w:val="00484451"/>
    <w:rsid w:val="00486172"/>
    <w:rsid w:val="0049205D"/>
    <w:rsid w:val="0049259D"/>
    <w:rsid w:val="0049440B"/>
    <w:rsid w:val="00494B9E"/>
    <w:rsid w:val="00494BC1"/>
    <w:rsid w:val="004A7F09"/>
    <w:rsid w:val="004B1ACE"/>
    <w:rsid w:val="004C4EDD"/>
    <w:rsid w:val="004D0B5E"/>
    <w:rsid w:val="004D1ACE"/>
    <w:rsid w:val="004D2A8F"/>
    <w:rsid w:val="004E064F"/>
    <w:rsid w:val="004E0D05"/>
    <w:rsid w:val="004E3437"/>
    <w:rsid w:val="004E467C"/>
    <w:rsid w:val="004E6109"/>
    <w:rsid w:val="004F6F9A"/>
    <w:rsid w:val="004F71CB"/>
    <w:rsid w:val="004F75DD"/>
    <w:rsid w:val="00513735"/>
    <w:rsid w:val="00515288"/>
    <w:rsid w:val="00515BD7"/>
    <w:rsid w:val="00515C6D"/>
    <w:rsid w:val="00520B02"/>
    <w:rsid w:val="00521BC7"/>
    <w:rsid w:val="00524E66"/>
    <w:rsid w:val="00540BCC"/>
    <w:rsid w:val="00543A28"/>
    <w:rsid w:val="00544E6C"/>
    <w:rsid w:val="005479DF"/>
    <w:rsid w:val="005553BE"/>
    <w:rsid w:val="0057058C"/>
    <w:rsid w:val="00570826"/>
    <w:rsid w:val="0057086A"/>
    <w:rsid w:val="00571A90"/>
    <w:rsid w:val="00573E76"/>
    <w:rsid w:val="00573F84"/>
    <w:rsid w:val="00576B42"/>
    <w:rsid w:val="0058020A"/>
    <w:rsid w:val="0059014F"/>
    <w:rsid w:val="00596873"/>
    <w:rsid w:val="005A3E6C"/>
    <w:rsid w:val="005A7EEF"/>
    <w:rsid w:val="005B1C6C"/>
    <w:rsid w:val="005B7A44"/>
    <w:rsid w:val="005C4783"/>
    <w:rsid w:val="005D0936"/>
    <w:rsid w:val="005D3DF5"/>
    <w:rsid w:val="005E0091"/>
    <w:rsid w:val="005E0197"/>
    <w:rsid w:val="005E7931"/>
    <w:rsid w:val="005F3186"/>
    <w:rsid w:val="005F4A08"/>
    <w:rsid w:val="005F5974"/>
    <w:rsid w:val="005F6109"/>
    <w:rsid w:val="0060447D"/>
    <w:rsid w:val="00611C45"/>
    <w:rsid w:val="0061261C"/>
    <w:rsid w:val="00617863"/>
    <w:rsid w:val="00625B19"/>
    <w:rsid w:val="006431DC"/>
    <w:rsid w:val="00645B9B"/>
    <w:rsid w:val="006538D4"/>
    <w:rsid w:val="006549F2"/>
    <w:rsid w:val="00654C92"/>
    <w:rsid w:val="00667089"/>
    <w:rsid w:val="00673870"/>
    <w:rsid w:val="0067435B"/>
    <w:rsid w:val="00683D6E"/>
    <w:rsid w:val="00683E79"/>
    <w:rsid w:val="00686D8E"/>
    <w:rsid w:val="006877EF"/>
    <w:rsid w:val="00697F52"/>
    <w:rsid w:val="006A36FF"/>
    <w:rsid w:val="006B2EF2"/>
    <w:rsid w:val="006B424A"/>
    <w:rsid w:val="006B4A9E"/>
    <w:rsid w:val="006B4C9A"/>
    <w:rsid w:val="006C2A7F"/>
    <w:rsid w:val="006C6679"/>
    <w:rsid w:val="006D4F75"/>
    <w:rsid w:val="006D5BB4"/>
    <w:rsid w:val="006D72BD"/>
    <w:rsid w:val="006E589D"/>
    <w:rsid w:val="00704CD9"/>
    <w:rsid w:val="007069F2"/>
    <w:rsid w:val="00707BBF"/>
    <w:rsid w:val="007142F7"/>
    <w:rsid w:val="00715E3A"/>
    <w:rsid w:val="00717998"/>
    <w:rsid w:val="0072049E"/>
    <w:rsid w:val="0072197E"/>
    <w:rsid w:val="00721CBD"/>
    <w:rsid w:val="007266BE"/>
    <w:rsid w:val="00732441"/>
    <w:rsid w:val="007346D7"/>
    <w:rsid w:val="00737079"/>
    <w:rsid w:val="0073735F"/>
    <w:rsid w:val="007463B2"/>
    <w:rsid w:val="00750936"/>
    <w:rsid w:val="00750E34"/>
    <w:rsid w:val="00754141"/>
    <w:rsid w:val="007555C6"/>
    <w:rsid w:val="00755ADC"/>
    <w:rsid w:val="007678C9"/>
    <w:rsid w:val="00767AB1"/>
    <w:rsid w:val="0077298A"/>
    <w:rsid w:val="00773D4E"/>
    <w:rsid w:val="0077511A"/>
    <w:rsid w:val="00780F61"/>
    <w:rsid w:val="00783A3B"/>
    <w:rsid w:val="00787965"/>
    <w:rsid w:val="0079106C"/>
    <w:rsid w:val="00793530"/>
    <w:rsid w:val="0079467B"/>
    <w:rsid w:val="007A4115"/>
    <w:rsid w:val="007A589A"/>
    <w:rsid w:val="007B0620"/>
    <w:rsid w:val="007B223E"/>
    <w:rsid w:val="007C205E"/>
    <w:rsid w:val="007D0B06"/>
    <w:rsid w:val="007D37DC"/>
    <w:rsid w:val="007D5DB3"/>
    <w:rsid w:val="007E1C9D"/>
    <w:rsid w:val="007E2867"/>
    <w:rsid w:val="007E5421"/>
    <w:rsid w:val="007F32E1"/>
    <w:rsid w:val="007F4A92"/>
    <w:rsid w:val="007F77FC"/>
    <w:rsid w:val="00800511"/>
    <w:rsid w:val="0080146F"/>
    <w:rsid w:val="008016C3"/>
    <w:rsid w:val="008022EC"/>
    <w:rsid w:val="0080309C"/>
    <w:rsid w:val="008034D5"/>
    <w:rsid w:val="0080368A"/>
    <w:rsid w:val="00804DBC"/>
    <w:rsid w:val="00813115"/>
    <w:rsid w:val="0081367A"/>
    <w:rsid w:val="0081540D"/>
    <w:rsid w:val="008164FA"/>
    <w:rsid w:val="00821941"/>
    <w:rsid w:val="00825A7B"/>
    <w:rsid w:val="00826738"/>
    <w:rsid w:val="00832167"/>
    <w:rsid w:val="0083627D"/>
    <w:rsid w:val="00840493"/>
    <w:rsid w:val="00841447"/>
    <w:rsid w:val="00842AC7"/>
    <w:rsid w:val="00847E5B"/>
    <w:rsid w:val="008544EE"/>
    <w:rsid w:val="00855A9A"/>
    <w:rsid w:val="00860DFC"/>
    <w:rsid w:val="00862D9A"/>
    <w:rsid w:val="008649E0"/>
    <w:rsid w:val="00864F75"/>
    <w:rsid w:val="008679BC"/>
    <w:rsid w:val="00873F81"/>
    <w:rsid w:val="00875F72"/>
    <w:rsid w:val="00876453"/>
    <w:rsid w:val="0088384D"/>
    <w:rsid w:val="008A1B0A"/>
    <w:rsid w:val="008B38E5"/>
    <w:rsid w:val="008B5FE1"/>
    <w:rsid w:val="008B677E"/>
    <w:rsid w:val="008B798D"/>
    <w:rsid w:val="008C1491"/>
    <w:rsid w:val="008C2CB0"/>
    <w:rsid w:val="008C39A0"/>
    <w:rsid w:val="008C3C6E"/>
    <w:rsid w:val="008C4708"/>
    <w:rsid w:val="008D19CB"/>
    <w:rsid w:val="008D5822"/>
    <w:rsid w:val="008F5C7D"/>
    <w:rsid w:val="008F5CDA"/>
    <w:rsid w:val="008F6195"/>
    <w:rsid w:val="0090021A"/>
    <w:rsid w:val="00920C9C"/>
    <w:rsid w:val="009253DE"/>
    <w:rsid w:val="009308E1"/>
    <w:rsid w:val="009311B3"/>
    <w:rsid w:val="009447AE"/>
    <w:rsid w:val="00951D3C"/>
    <w:rsid w:val="009544EF"/>
    <w:rsid w:val="009669DF"/>
    <w:rsid w:val="00982438"/>
    <w:rsid w:val="0098724C"/>
    <w:rsid w:val="00990B58"/>
    <w:rsid w:val="00991087"/>
    <w:rsid w:val="009917FF"/>
    <w:rsid w:val="00994940"/>
    <w:rsid w:val="00995B8B"/>
    <w:rsid w:val="0099730B"/>
    <w:rsid w:val="009B224E"/>
    <w:rsid w:val="009B22ED"/>
    <w:rsid w:val="009C0E32"/>
    <w:rsid w:val="009C1F12"/>
    <w:rsid w:val="009C5CEE"/>
    <w:rsid w:val="009D7704"/>
    <w:rsid w:val="009E7255"/>
    <w:rsid w:val="00A10B2C"/>
    <w:rsid w:val="00A1557E"/>
    <w:rsid w:val="00A15D85"/>
    <w:rsid w:val="00A16F49"/>
    <w:rsid w:val="00A20C7F"/>
    <w:rsid w:val="00A32DD0"/>
    <w:rsid w:val="00A434EF"/>
    <w:rsid w:val="00A445CD"/>
    <w:rsid w:val="00A606D9"/>
    <w:rsid w:val="00A71417"/>
    <w:rsid w:val="00A73389"/>
    <w:rsid w:val="00A923C6"/>
    <w:rsid w:val="00A93337"/>
    <w:rsid w:val="00A93EE2"/>
    <w:rsid w:val="00AA511F"/>
    <w:rsid w:val="00AA7DD9"/>
    <w:rsid w:val="00AB5CC7"/>
    <w:rsid w:val="00AB6807"/>
    <w:rsid w:val="00AD1127"/>
    <w:rsid w:val="00AD20A4"/>
    <w:rsid w:val="00AF2573"/>
    <w:rsid w:val="00B0410A"/>
    <w:rsid w:val="00B14A18"/>
    <w:rsid w:val="00B14A59"/>
    <w:rsid w:val="00B167C8"/>
    <w:rsid w:val="00B264B3"/>
    <w:rsid w:val="00B30814"/>
    <w:rsid w:val="00B36663"/>
    <w:rsid w:val="00B37CC9"/>
    <w:rsid w:val="00B42B4E"/>
    <w:rsid w:val="00B432C6"/>
    <w:rsid w:val="00B53746"/>
    <w:rsid w:val="00B55010"/>
    <w:rsid w:val="00B57237"/>
    <w:rsid w:val="00B70C28"/>
    <w:rsid w:val="00B7785A"/>
    <w:rsid w:val="00B81A71"/>
    <w:rsid w:val="00B8307D"/>
    <w:rsid w:val="00B838FB"/>
    <w:rsid w:val="00B9089A"/>
    <w:rsid w:val="00B96B29"/>
    <w:rsid w:val="00BA0A5A"/>
    <w:rsid w:val="00BA1236"/>
    <w:rsid w:val="00BB00DD"/>
    <w:rsid w:val="00BB1529"/>
    <w:rsid w:val="00BB1953"/>
    <w:rsid w:val="00BB2870"/>
    <w:rsid w:val="00BB2984"/>
    <w:rsid w:val="00BB2FBF"/>
    <w:rsid w:val="00BB4CDC"/>
    <w:rsid w:val="00BC3DC7"/>
    <w:rsid w:val="00BC4452"/>
    <w:rsid w:val="00BC5E6D"/>
    <w:rsid w:val="00BC6655"/>
    <w:rsid w:val="00BC683F"/>
    <w:rsid w:val="00BD40F3"/>
    <w:rsid w:val="00BD5990"/>
    <w:rsid w:val="00BE05F2"/>
    <w:rsid w:val="00BE3547"/>
    <w:rsid w:val="00BE39D2"/>
    <w:rsid w:val="00BE7D36"/>
    <w:rsid w:val="00BE7FEA"/>
    <w:rsid w:val="00BF26AB"/>
    <w:rsid w:val="00BF26E7"/>
    <w:rsid w:val="00BF7942"/>
    <w:rsid w:val="00C00162"/>
    <w:rsid w:val="00C114BE"/>
    <w:rsid w:val="00C13A1F"/>
    <w:rsid w:val="00C20B6D"/>
    <w:rsid w:val="00C20CC0"/>
    <w:rsid w:val="00C23314"/>
    <w:rsid w:val="00C23562"/>
    <w:rsid w:val="00C31FF5"/>
    <w:rsid w:val="00C37C42"/>
    <w:rsid w:val="00C54C7B"/>
    <w:rsid w:val="00C55DB6"/>
    <w:rsid w:val="00C561BB"/>
    <w:rsid w:val="00C755FC"/>
    <w:rsid w:val="00C7600F"/>
    <w:rsid w:val="00C76E89"/>
    <w:rsid w:val="00C807DB"/>
    <w:rsid w:val="00C857AC"/>
    <w:rsid w:val="00C87E40"/>
    <w:rsid w:val="00C90BA5"/>
    <w:rsid w:val="00C91100"/>
    <w:rsid w:val="00C95145"/>
    <w:rsid w:val="00C96868"/>
    <w:rsid w:val="00CA2461"/>
    <w:rsid w:val="00CB0B48"/>
    <w:rsid w:val="00CB0C47"/>
    <w:rsid w:val="00CB1DC7"/>
    <w:rsid w:val="00CB3BF4"/>
    <w:rsid w:val="00CB45F1"/>
    <w:rsid w:val="00CB7694"/>
    <w:rsid w:val="00CB7DAA"/>
    <w:rsid w:val="00CC01C1"/>
    <w:rsid w:val="00CC0C0F"/>
    <w:rsid w:val="00CC3DC3"/>
    <w:rsid w:val="00CC5753"/>
    <w:rsid w:val="00CC7A59"/>
    <w:rsid w:val="00CD353B"/>
    <w:rsid w:val="00CE04F6"/>
    <w:rsid w:val="00CE2839"/>
    <w:rsid w:val="00CE7A5C"/>
    <w:rsid w:val="00CE7BF8"/>
    <w:rsid w:val="00CF1B67"/>
    <w:rsid w:val="00CF3955"/>
    <w:rsid w:val="00CF662F"/>
    <w:rsid w:val="00CF6D79"/>
    <w:rsid w:val="00CF6F80"/>
    <w:rsid w:val="00D04F97"/>
    <w:rsid w:val="00D10080"/>
    <w:rsid w:val="00D16C65"/>
    <w:rsid w:val="00D20939"/>
    <w:rsid w:val="00D32966"/>
    <w:rsid w:val="00D35D20"/>
    <w:rsid w:val="00D3738A"/>
    <w:rsid w:val="00D37718"/>
    <w:rsid w:val="00D4506D"/>
    <w:rsid w:val="00D56C1C"/>
    <w:rsid w:val="00D603B6"/>
    <w:rsid w:val="00D63238"/>
    <w:rsid w:val="00D725BA"/>
    <w:rsid w:val="00D74DFC"/>
    <w:rsid w:val="00D8691D"/>
    <w:rsid w:val="00D9303A"/>
    <w:rsid w:val="00D971F0"/>
    <w:rsid w:val="00DA2576"/>
    <w:rsid w:val="00DA37AB"/>
    <w:rsid w:val="00DA399A"/>
    <w:rsid w:val="00DA6C8B"/>
    <w:rsid w:val="00DB0DFC"/>
    <w:rsid w:val="00DB1D98"/>
    <w:rsid w:val="00DB48FC"/>
    <w:rsid w:val="00DB4985"/>
    <w:rsid w:val="00DC1A27"/>
    <w:rsid w:val="00DC3482"/>
    <w:rsid w:val="00DC3E69"/>
    <w:rsid w:val="00DC6354"/>
    <w:rsid w:val="00DD5AA3"/>
    <w:rsid w:val="00DE2A96"/>
    <w:rsid w:val="00DF74C2"/>
    <w:rsid w:val="00DF773A"/>
    <w:rsid w:val="00E067CD"/>
    <w:rsid w:val="00E07001"/>
    <w:rsid w:val="00E07E53"/>
    <w:rsid w:val="00E11D71"/>
    <w:rsid w:val="00E1271C"/>
    <w:rsid w:val="00E166D0"/>
    <w:rsid w:val="00E3135F"/>
    <w:rsid w:val="00E31C73"/>
    <w:rsid w:val="00E3392D"/>
    <w:rsid w:val="00E35818"/>
    <w:rsid w:val="00E4064E"/>
    <w:rsid w:val="00E606B6"/>
    <w:rsid w:val="00E63442"/>
    <w:rsid w:val="00E646F2"/>
    <w:rsid w:val="00E66248"/>
    <w:rsid w:val="00E7117F"/>
    <w:rsid w:val="00E73A7F"/>
    <w:rsid w:val="00E75C00"/>
    <w:rsid w:val="00E7640C"/>
    <w:rsid w:val="00E86049"/>
    <w:rsid w:val="00E878A3"/>
    <w:rsid w:val="00EA07E4"/>
    <w:rsid w:val="00EA07FE"/>
    <w:rsid w:val="00EA312B"/>
    <w:rsid w:val="00EA5571"/>
    <w:rsid w:val="00EB1E42"/>
    <w:rsid w:val="00EB50F0"/>
    <w:rsid w:val="00EC5443"/>
    <w:rsid w:val="00ED0890"/>
    <w:rsid w:val="00F0061A"/>
    <w:rsid w:val="00F028C0"/>
    <w:rsid w:val="00F060E7"/>
    <w:rsid w:val="00F10AED"/>
    <w:rsid w:val="00F20BC0"/>
    <w:rsid w:val="00F24C88"/>
    <w:rsid w:val="00F4206D"/>
    <w:rsid w:val="00F516A8"/>
    <w:rsid w:val="00F520A7"/>
    <w:rsid w:val="00F524FA"/>
    <w:rsid w:val="00F6010B"/>
    <w:rsid w:val="00F75995"/>
    <w:rsid w:val="00F773A5"/>
    <w:rsid w:val="00F82B3A"/>
    <w:rsid w:val="00F861CE"/>
    <w:rsid w:val="00F865C6"/>
    <w:rsid w:val="00FA1984"/>
    <w:rsid w:val="00FA3B29"/>
    <w:rsid w:val="00FA4C4B"/>
    <w:rsid w:val="00FA4E99"/>
    <w:rsid w:val="00FB0807"/>
    <w:rsid w:val="00FB0B5A"/>
    <w:rsid w:val="00FB5FCA"/>
    <w:rsid w:val="00FC0621"/>
    <w:rsid w:val="00FC37C7"/>
    <w:rsid w:val="00FC384C"/>
    <w:rsid w:val="00FC5605"/>
    <w:rsid w:val="00FC7C8F"/>
    <w:rsid w:val="00FD041C"/>
    <w:rsid w:val="00FD1FA8"/>
    <w:rsid w:val="00FD6835"/>
    <w:rsid w:val="00FD740C"/>
    <w:rsid w:val="00FE60EA"/>
    <w:rsid w:val="00FF310F"/>
    <w:rsid w:val="00FF4333"/>
    <w:rsid w:val="00FF447D"/>
    <w:rsid w:val="00FF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228B8"/>
  <w15:chartTrackingRefBased/>
  <w15:docId w15:val="{22185B72-E71A-446B-A595-945C2FA2E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057"/>
    <w:pPr>
      <w:ind w:left="720"/>
      <w:contextualSpacing/>
    </w:pPr>
  </w:style>
  <w:style w:type="paragraph" w:styleId="BalloonText">
    <w:name w:val="Balloon Text"/>
    <w:basedOn w:val="Normal"/>
    <w:link w:val="BalloonTextChar"/>
    <w:uiPriority w:val="99"/>
    <w:semiHidden/>
    <w:unhideWhenUsed/>
    <w:rsid w:val="0048005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005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2586D"/>
    <w:rPr>
      <w:sz w:val="16"/>
      <w:szCs w:val="16"/>
    </w:rPr>
  </w:style>
  <w:style w:type="paragraph" w:styleId="CommentText">
    <w:name w:val="annotation text"/>
    <w:basedOn w:val="Normal"/>
    <w:link w:val="CommentTextChar"/>
    <w:uiPriority w:val="99"/>
    <w:unhideWhenUsed/>
    <w:rsid w:val="0032586D"/>
    <w:pPr>
      <w:spacing w:line="240" w:lineRule="auto"/>
    </w:pPr>
    <w:rPr>
      <w:sz w:val="20"/>
      <w:szCs w:val="20"/>
    </w:rPr>
  </w:style>
  <w:style w:type="character" w:customStyle="1" w:styleId="CommentTextChar">
    <w:name w:val="Comment Text Char"/>
    <w:basedOn w:val="DefaultParagraphFont"/>
    <w:link w:val="CommentText"/>
    <w:uiPriority w:val="99"/>
    <w:rsid w:val="0032586D"/>
    <w:rPr>
      <w:sz w:val="20"/>
      <w:szCs w:val="20"/>
    </w:rPr>
  </w:style>
  <w:style w:type="paragraph" w:styleId="CommentSubject">
    <w:name w:val="annotation subject"/>
    <w:basedOn w:val="CommentText"/>
    <w:next w:val="CommentText"/>
    <w:link w:val="CommentSubjectChar"/>
    <w:uiPriority w:val="99"/>
    <w:semiHidden/>
    <w:unhideWhenUsed/>
    <w:rsid w:val="0032586D"/>
    <w:rPr>
      <w:b/>
      <w:bCs/>
    </w:rPr>
  </w:style>
  <w:style w:type="character" w:customStyle="1" w:styleId="CommentSubjectChar">
    <w:name w:val="Comment Subject Char"/>
    <w:basedOn w:val="CommentTextChar"/>
    <w:link w:val="CommentSubject"/>
    <w:uiPriority w:val="99"/>
    <w:semiHidden/>
    <w:rsid w:val="0032586D"/>
    <w:rPr>
      <w:b/>
      <w:bCs/>
      <w:sz w:val="20"/>
      <w:szCs w:val="20"/>
    </w:rPr>
  </w:style>
  <w:style w:type="paragraph" w:styleId="Revision">
    <w:name w:val="Revision"/>
    <w:hidden/>
    <w:uiPriority w:val="99"/>
    <w:semiHidden/>
    <w:rsid w:val="00301E2B"/>
    <w:pPr>
      <w:spacing w:after="0" w:line="240" w:lineRule="auto"/>
    </w:pPr>
  </w:style>
  <w:style w:type="paragraph" w:styleId="Header">
    <w:name w:val="header"/>
    <w:basedOn w:val="Normal"/>
    <w:link w:val="HeaderChar"/>
    <w:uiPriority w:val="99"/>
    <w:unhideWhenUsed/>
    <w:rsid w:val="00F52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0A7"/>
  </w:style>
  <w:style w:type="paragraph" w:styleId="Footer">
    <w:name w:val="footer"/>
    <w:basedOn w:val="Normal"/>
    <w:link w:val="FooterChar"/>
    <w:uiPriority w:val="99"/>
    <w:unhideWhenUsed/>
    <w:rsid w:val="00F52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6522">
      <w:bodyDiv w:val="1"/>
      <w:marLeft w:val="0"/>
      <w:marRight w:val="0"/>
      <w:marTop w:val="0"/>
      <w:marBottom w:val="0"/>
      <w:divBdr>
        <w:top w:val="none" w:sz="0" w:space="0" w:color="auto"/>
        <w:left w:val="none" w:sz="0" w:space="0" w:color="auto"/>
        <w:bottom w:val="none" w:sz="0" w:space="0" w:color="auto"/>
        <w:right w:val="none" w:sz="0" w:space="0" w:color="auto"/>
      </w:divBdr>
      <w:divsChild>
        <w:div w:id="982125640">
          <w:marLeft w:val="1080"/>
          <w:marRight w:val="0"/>
          <w:marTop w:val="100"/>
          <w:marBottom w:val="0"/>
          <w:divBdr>
            <w:top w:val="none" w:sz="0" w:space="0" w:color="auto"/>
            <w:left w:val="none" w:sz="0" w:space="0" w:color="auto"/>
            <w:bottom w:val="none" w:sz="0" w:space="0" w:color="auto"/>
            <w:right w:val="none" w:sz="0" w:space="0" w:color="auto"/>
          </w:divBdr>
        </w:div>
        <w:div w:id="129329329">
          <w:marLeft w:val="1080"/>
          <w:marRight w:val="0"/>
          <w:marTop w:val="100"/>
          <w:marBottom w:val="0"/>
          <w:divBdr>
            <w:top w:val="none" w:sz="0" w:space="0" w:color="auto"/>
            <w:left w:val="none" w:sz="0" w:space="0" w:color="auto"/>
            <w:bottom w:val="none" w:sz="0" w:space="0" w:color="auto"/>
            <w:right w:val="none" w:sz="0" w:space="0" w:color="auto"/>
          </w:divBdr>
        </w:div>
        <w:div w:id="645234654">
          <w:marLeft w:val="1080"/>
          <w:marRight w:val="0"/>
          <w:marTop w:val="100"/>
          <w:marBottom w:val="0"/>
          <w:divBdr>
            <w:top w:val="none" w:sz="0" w:space="0" w:color="auto"/>
            <w:left w:val="none" w:sz="0" w:space="0" w:color="auto"/>
            <w:bottom w:val="none" w:sz="0" w:space="0" w:color="auto"/>
            <w:right w:val="none" w:sz="0" w:space="0" w:color="auto"/>
          </w:divBdr>
        </w:div>
      </w:divsChild>
    </w:div>
    <w:div w:id="205259529">
      <w:bodyDiv w:val="1"/>
      <w:marLeft w:val="0"/>
      <w:marRight w:val="0"/>
      <w:marTop w:val="0"/>
      <w:marBottom w:val="0"/>
      <w:divBdr>
        <w:top w:val="none" w:sz="0" w:space="0" w:color="auto"/>
        <w:left w:val="none" w:sz="0" w:space="0" w:color="auto"/>
        <w:bottom w:val="none" w:sz="0" w:space="0" w:color="auto"/>
        <w:right w:val="none" w:sz="0" w:space="0" w:color="auto"/>
      </w:divBdr>
    </w:div>
    <w:div w:id="665591714">
      <w:bodyDiv w:val="1"/>
      <w:marLeft w:val="0"/>
      <w:marRight w:val="0"/>
      <w:marTop w:val="0"/>
      <w:marBottom w:val="0"/>
      <w:divBdr>
        <w:top w:val="none" w:sz="0" w:space="0" w:color="auto"/>
        <w:left w:val="none" w:sz="0" w:space="0" w:color="auto"/>
        <w:bottom w:val="none" w:sz="0" w:space="0" w:color="auto"/>
        <w:right w:val="none" w:sz="0" w:space="0" w:color="auto"/>
      </w:divBdr>
    </w:div>
    <w:div w:id="1011448827">
      <w:bodyDiv w:val="1"/>
      <w:marLeft w:val="0"/>
      <w:marRight w:val="0"/>
      <w:marTop w:val="0"/>
      <w:marBottom w:val="0"/>
      <w:divBdr>
        <w:top w:val="none" w:sz="0" w:space="0" w:color="auto"/>
        <w:left w:val="none" w:sz="0" w:space="0" w:color="auto"/>
        <w:bottom w:val="none" w:sz="0" w:space="0" w:color="auto"/>
        <w:right w:val="none" w:sz="0" w:space="0" w:color="auto"/>
      </w:divBdr>
      <w:divsChild>
        <w:div w:id="1685280872">
          <w:marLeft w:val="1080"/>
          <w:marRight w:val="0"/>
          <w:marTop w:val="100"/>
          <w:marBottom w:val="0"/>
          <w:divBdr>
            <w:top w:val="none" w:sz="0" w:space="0" w:color="auto"/>
            <w:left w:val="none" w:sz="0" w:space="0" w:color="auto"/>
            <w:bottom w:val="none" w:sz="0" w:space="0" w:color="auto"/>
            <w:right w:val="none" w:sz="0" w:space="0" w:color="auto"/>
          </w:divBdr>
        </w:div>
      </w:divsChild>
    </w:div>
    <w:div w:id="1130779182">
      <w:bodyDiv w:val="1"/>
      <w:marLeft w:val="0"/>
      <w:marRight w:val="0"/>
      <w:marTop w:val="0"/>
      <w:marBottom w:val="0"/>
      <w:divBdr>
        <w:top w:val="none" w:sz="0" w:space="0" w:color="auto"/>
        <w:left w:val="none" w:sz="0" w:space="0" w:color="auto"/>
        <w:bottom w:val="none" w:sz="0" w:space="0" w:color="auto"/>
        <w:right w:val="none" w:sz="0" w:space="0" w:color="auto"/>
      </w:divBdr>
      <w:divsChild>
        <w:div w:id="134566612">
          <w:marLeft w:val="1080"/>
          <w:marRight w:val="0"/>
          <w:marTop w:val="100"/>
          <w:marBottom w:val="0"/>
          <w:divBdr>
            <w:top w:val="none" w:sz="0" w:space="0" w:color="auto"/>
            <w:left w:val="none" w:sz="0" w:space="0" w:color="auto"/>
            <w:bottom w:val="none" w:sz="0" w:space="0" w:color="auto"/>
            <w:right w:val="none" w:sz="0" w:space="0" w:color="auto"/>
          </w:divBdr>
        </w:div>
        <w:div w:id="1418985778">
          <w:marLeft w:val="1080"/>
          <w:marRight w:val="0"/>
          <w:marTop w:val="100"/>
          <w:marBottom w:val="0"/>
          <w:divBdr>
            <w:top w:val="none" w:sz="0" w:space="0" w:color="auto"/>
            <w:left w:val="none" w:sz="0" w:space="0" w:color="auto"/>
            <w:bottom w:val="none" w:sz="0" w:space="0" w:color="auto"/>
            <w:right w:val="none" w:sz="0" w:space="0" w:color="auto"/>
          </w:divBdr>
        </w:div>
        <w:div w:id="146628685">
          <w:marLeft w:val="1080"/>
          <w:marRight w:val="0"/>
          <w:marTop w:val="100"/>
          <w:marBottom w:val="0"/>
          <w:divBdr>
            <w:top w:val="none" w:sz="0" w:space="0" w:color="auto"/>
            <w:left w:val="none" w:sz="0" w:space="0" w:color="auto"/>
            <w:bottom w:val="none" w:sz="0" w:space="0" w:color="auto"/>
            <w:right w:val="none" w:sz="0" w:space="0" w:color="auto"/>
          </w:divBdr>
        </w:div>
        <w:div w:id="1484587789">
          <w:marLeft w:val="1080"/>
          <w:marRight w:val="0"/>
          <w:marTop w:val="100"/>
          <w:marBottom w:val="0"/>
          <w:divBdr>
            <w:top w:val="none" w:sz="0" w:space="0" w:color="auto"/>
            <w:left w:val="none" w:sz="0" w:space="0" w:color="auto"/>
            <w:bottom w:val="none" w:sz="0" w:space="0" w:color="auto"/>
            <w:right w:val="none" w:sz="0" w:space="0" w:color="auto"/>
          </w:divBdr>
        </w:div>
        <w:div w:id="1853062710">
          <w:marLeft w:val="1080"/>
          <w:marRight w:val="0"/>
          <w:marTop w:val="100"/>
          <w:marBottom w:val="0"/>
          <w:divBdr>
            <w:top w:val="none" w:sz="0" w:space="0" w:color="auto"/>
            <w:left w:val="none" w:sz="0" w:space="0" w:color="auto"/>
            <w:bottom w:val="none" w:sz="0" w:space="0" w:color="auto"/>
            <w:right w:val="none" w:sz="0" w:space="0" w:color="auto"/>
          </w:divBdr>
        </w:div>
        <w:div w:id="1924490855">
          <w:marLeft w:val="1080"/>
          <w:marRight w:val="0"/>
          <w:marTop w:val="100"/>
          <w:marBottom w:val="0"/>
          <w:divBdr>
            <w:top w:val="none" w:sz="0" w:space="0" w:color="auto"/>
            <w:left w:val="none" w:sz="0" w:space="0" w:color="auto"/>
            <w:bottom w:val="none" w:sz="0" w:space="0" w:color="auto"/>
            <w:right w:val="none" w:sz="0" w:space="0" w:color="auto"/>
          </w:divBdr>
        </w:div>
        <w:div w:id="1836217420">
          <w:marLeft w:val="1080"/>
          <w:marRight w:val="0"/>
          <w:marTop w:val="100"/>
          <w:marBottom w:val="0"/>
          <w:divBdr>
            <w:top w:val="none" w:sz="0" w:space="0" w:color="auto"/>
            <w:left w:val="none" w:sz="0" w:space="0" w:color="auto"/>
            <w:bottom w:val="none" w:sz="0" w:space="0" w:color="auto"/>
            <w:right w:val="none" w:sz="0" w:space="0" w:color="auto"/>
          </w:divBdr>
        </w:div>
      </w:divsChild>
    </w:div>
    <w:div w:id="1280141596">
      <w:bodyDiv w:val="1"/>
      <w:marLeft w:val="0"/>
      <w:marRight w:val="0"/>
      <w:marTop w:val="0"/>
      <w:marBottom w:val="0"/>
      <w:divBdr>
        <w:top w:val="none" w:sz="0" w:space="0" w:color="auto"/>
        <w:left w:val="none" w:sz="0" w:space="0" w:color="auto"/>
        <w:bottom w:val="none" w:sz="0" w:space="0" w:color="auto"/>
        <w:right w:val="none" w:sz="0" w:space="0" w:color="auto"/>
      </w:divBdr>
    </w:div>
    <w:div w:id="1467432138">
      <w:bodyDiv w:val="1"/>
      <w:marLeft w:val="0"/>
      <w:marRight w:val="0"/>
      <w:marTop w:val="0"/>
      <w:marBottom w:val="0"/>
      <w:divBdr>
        <w:top w:val="none" w:sz="0" w:space="0" w:color="auto"/>
        <w:left w:val="none" w:sz="0" w:space="0" w:color="auto"/>
        <w:bottom w:val="none" w:sz="0" w:space="0" w:color="auto"/>
        <w:right w:val="none" w:sz="0" w:space="0" w:color="auto"/>
      </w:divBdr>
    </w:div>
    <w:div w:id="1568150263">
      <w:bodyDiv w:val="1"/>
      <w:marLeft w:val="0"/>
      <w:marRight w:val="0"/>
      <w:marTop w:val="0"/>
      <w:marBottom w:val="0"/>
      <w:divBdr>
        <w:top w:val="none" w:sz="0" w:space="0" w:color="auto"/>
        <w:left w:val="none" w:sz="0" w:space="0" w:color="auto"/>
        <w:bottom w:val="none" w:sz="0" w:space="0" w:color="auto"/>
        <w:right w:val="none" w:sz="0" w:space="0" w:color="auto"/>
      </w:divBdr>
    </w:div>
    <w:div w:id="1809474610">
      <w:bodyDiv w:val="1"/>
      <w:marLeft w:val="0"/>
      <w:marRight w:val="0"/>
      <w:marTop w:val="0"/>
      <w:marBottom w:val="0"/>
      <w:divBdr>
        <w:top w:val="none" w:sz="0" w:space="0" w:color="auto"/>
        <w:left w:val="none" w:sz="0" w:space="0" w:color="auto"/>
        <w:bottom w:val="none" w:sz="0" w:space="0" w:color="auto"/>
        <w:right w:val="none" w:sz="0" w:space="0" w:color="auto"/>
      </w:divBdr>
      <w:divsChild>
        <w:div w:id="994067524">
          <w:marLeft w:val="1080"/>
          <w:marRight w:val="0"/>
          <w:marTop w:val="100"/>
          <w:marBottom w:val="0"/>
          <w:divBdr>
            <w:top w:val="none" w:sz="0" w:space="0" w:color="auto"/>
            <w:left w:val="none" w:sz="0" w:space="0" w:color="auto"/>
            <w:bottom w:val="none" w:sz="0" w:space="0" w:color="auto"/>
            <w:right w:val="none" w:sz="0" w:space="0" w:color="auto"/>
          </w:divBdr>
        </w:div>
        <w:div w:id="530730783">
          <w:marLeft w:val="1080"/>
          <w:marRight w:val="0"/>
          <w:marTop w:val="100"/>
          <w:marBottom w:val="0"/>
          <w:divBdr>
            <w:top w:val="none" w:sz="0" w:space="0" w:color="auto"/>
            <w:left w:val="none" w:sz="0" w:space="0" w:color="auto"/>
            <w:bottom w:val="none" w:sz="0" w:space="0" w:color="auto"/>
            <w:right w:val="none" w:sz="0" w:space="0" w:color="auto"/>
          </w:divBdr>
        </w:div>
      </w:divsChild>
    </w:div>
    <w:div w:id="1872111631">
      <w:bodyDiv w:val="1"/>
      <w:marLeft w:val="0"/>
      <w:marRight w:val="0"/>
      <w:marTop w:val="0"/>
      <w:marBottom w:val="0"/>
      <w:divBdr>
        <w:top w:val="none" w:sz="0" w:space="0" w:color="auto"/>
        <w:left w:val="none" w:sz="0" w:space="0" w:color="auto"/>
        <w:bottom w:val="none" w:sz="0" w:space="0" w:color="auto"/>
        <w:right w:val="none" w:sz="0" w:space="0" w:color="auto"/>
      </w:divBdr>
      <w:divsChild>
        <w:div w:id="185214051">
          <w:marLeft w:val="360"/>
          <w:marRight w:val="0"/>
          <w:marTop w:val="200"/>
          <w:marBottom w:val="0"/>
          <w:divBdr>
            <w:top w:val="none" w:sz="0" w:space="0" w:color="auto"/>
            <w:left w:val="none" w:sz="0" w:space="0" w:color="auto"/>
            <w:bottom w:val="none" w:sz="0" w:space="0" w:color="auto"/>
            <w:right w:val="none" w:sz="0" w:space="0" w:color="auto"/>
          </w:divBdr>
        </w:div>
        <w:div w:id="2072120537">
          <w:marLeft w:val="360"/>
          <w:marRight w:val="0"/>
          <w:marTop w:val="200"/>
          <w:marBottom w:val="0"/>
          <w:divBdr>
            <w:top w:val="none" w:sz="0" w:space="0" w:color="auto"/>
            <w:left w:val="none" w:sz="0" w:space="0" w:color="auto"/>
            <w:bottom w:val="none" w:sz="0" w:space="0" w:color="auto"/>
            <w:right w:val="none" w:sz="0" w:space="0" w:color="auto"/>
          </w:divBdr>
        </w:div>
        <w:div w:id="1741830971">
          <w:marLeft w:val="360"/>
          <w:marRight w:val="0"/>
          <w:marTop w:val="200"/>
          <w:marBottom w:val="0"/>
          <w:divBdr>
            <w:top w:val="none" w:sz="0" w:space="0" w:color="auto"/>
            <w:left w:val="none" w:sz="0" w:space="0" w:color="auto"/>
            <w:bottom w:val="none" w:sz="0" w:space="0" w:color="auto"/>
            <w:right w:val="none" w:sz="0" w:space="0" w:color="auto"/>
          </w:divBdr>
        </w:div>
        <w:div w:id="1824082451">
          <w:marLeft w:val="360"/>
          <w:marRight w:val="0"/>
          <w:marTop w:val="200"/>
          <w:marBottom w:val="0"/>
          <w:divBdr>
            <w:top w:val="none" w:sz="0" w:space="0" w:color="auto"/>
            <w:left w:val="none" w:sz="0" w:space="0" w:color="auto"/>
            <w:bottom w:val="none" w:sz="0" w:space="0" w:color="auto"/>
            <w:right w:val="none" w:sz="0" w:space="0" w:color="auto"/>
          </w:divBdr>
        </w:div>
        <w:div w:id="368842080">
          <w:marLeft w:val="360"/>
          <w:marRight w:val="0"/>
          <w:marTop w:val="200"/>
          <w:marBottom w:val="0"/>
          <w:divBdr>
            <w:top w:val="none" w:sz="0" w:space="0" w:color="auto"/>
            <w:left w:val="none" w:sz="0" w:space="0" w:color="auto"/>
            <w:bottom w:val="none" w:sz="0" w:space="0" w:color="auto"/>
            <w:right w:val="none" w:sz="0" w:space="0" w:color="auto"/>
          </w:divBdr>
        </w:div>
        <w:div w:id="160585909">
          <w:marLeft w:val="1080"/>
          <w:marRight w:val="0"/>
          <w:marTop w:val="100"/>
          <w:marBottom w:val="0"/>
          <w:divBdr>
            <w:top w:val="none" w:sz="0" w:space="0" w:color="auto"/>
            <w:left w:val="none" w:sz="0" w:space="0" w:color="auto"/>
            <w:bottom w:val="none" w:sz="0" w:space="0" w:color="auto"/>
            <w:right w:val="none" w:sz="0" w:space="0" w:color="auto"/>
          </w:divBdr>
        </w:div>
        <w:div w:id="929315983">
          <w:marLeft w:val="1080"/>
          <w:marRight w:val="0"/>
          <w:marTop w:val="100"/>
          <w:marBottom w:val="0"/>
          <w:divBdr>
            <w:top w:val="none" w:sz="0" w:space="0" w:color="auto"/>
            <w:left w:val="none" w:sz="0" w:space="0" w:color="auto"/>
            <w:bottom w:val="none" w:sz="0" w:space="0" w:color="auto"/>
            <w:right w:val="none" w:sz="0" w:space="0" w:color="auto"/>
          </w:divBdr>
        </w:div>
        <w:div w:id="2002350551">
          <w:marLeft w:val="1080"/>
          <w:marRight w:val="0"/>
          <w:marTop w:val="100"/>
          <w:marBottom w:val="0"/>
          <w:divBdr>
            <w:top w:val="none" w:sz="0" w:space="0" w:color="auto"/>
            <w:left w:val="none" w:sz="0" w:space="0" w:color="auto"/>
            <w:bottom w:val="none" w:sz="0" w:space="0" w:color="auto"/>
            <w:right w:val="none" w:sz="0" w:space="0" w:color="auto"/>
          </w:divBdr>
        </w:div>
        <w:div w:id="1433285658">
          <w:marLeft w:val="1080"/>
          <w:marRight w:val="0"/>
          <w:marTop w:val="100"/>
          <w:marBottom w:val="0"/>
          <w:divBdr>
            <w:top w:val="none" w:sz="0" w:space="0" w:color="auto"/>
            <w:left w:val="none" w:sz="0" w:space="0" w:color="auto"/>
            <w:bottom w:val="none" w:sz="0" w:space="0" w:color="auto"/>
            <w:right w:val="none" w:sz="0" w:space="0" w:color="auto"/>
          </w:divBdr>
        </w:div>
        <w:div w:id="254746995">
          <w:marLeft w:val="1080"/>
          <w:marRight w:val="0"/>
          <w:marTop w:val="100"/>
          <w:marBottom w:val="0"/>
          <w:divBdr>
            <w:top w:val="none" w:sz="0" w:space="0" w:color="auto"/>
            <w:left w:val="none" w:sz="0" w:space="0" w:color="auto"/>
            <w:bottom w:val="none" w:sz="0" w:space="0" w:color="auto"/>
            <w:right w:val="none" w:sz="0" w:space="0" w:color="auto"/>
          </w:divBdr>
        </w:div>
        <w:div w:id="2042129491">
          <w:marLeft w:val="1080"/>
          <w:marRight w:val="0"/>
          <w:marTop w:val="100"/>
          <w:marBottom w:val="0"/>
          <w:divBdr>
            <w:top w:val="none" w:sz="0" w:space="0" w:color="auto"/>
            <w:left w:val="none" w:sz="0" w:space="0" w:color="auto"/>
            <w:bottom w:val="none" w:sz="0" w:space="0" w:color="auto"/>
            <w:right w:val="none" w:sz="0" w:space="0" w:color="auto"/>
          </w:divBdr>
        </w:div>
        <w:div w:id="2129426291">
          <w:marLeft w:val="1080"/>
          <w:marRight w:val="0"/>
          <w:marTop w:val="100"/>
          <w:marBottom w:val="0"/>
          <w:divBdr>
            <w:top w:val="none" w:sz="0" w:space="0" w:color="auto"/>
            <w:left w:val="none" w:sz="0" w:space="0" w:color="auto"/>
            <w:bottom w:val="none" w:sz="0" w:space="0" w:color="auto"/>
            <w:right w:val="none" w:sz="0" w:space="0" w:color="auto"/>
          </w:divBdr>
        </w:div>
        <w:div w:id="1126854637">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30161-8E9A-44DC-A183-EEF8DD14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20</Pages>
  <Words>10814</Words>
  <Characters>61644</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Iacopino</dc:creator>
  <cp:keywords/>
  <dc:description/>
  <cp:lastModifiedBy>Vincent Iacopino</cp:lastModifiedBy>
  <cp:revision>3</cp:revision>
  <dcterms:created xsi:type="dcterms:W3CDTF">2023-11-28T00:23:00Z</dcterms:created>
  <dcterms:modified xsi:type="dcterms:W3CDTF">2023-11-28T00:52:00Z</dcterms:modified>
</cp:coreProperties>
</file>